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643" w:firstLineChars="200"/>
        <w:jc w:val="center"/>
        <w:rPr>
          <w:rFonts w:ascii="宋体" w:hAnsi="宋体" w:eastAsia="宋体" w:cs="宋体"/>
          <w:b/>
          <w:bCs/>
          <w:sz w:val="32"/>
          <w:szCs w:val="32"/>
        </w:rPr>
      </w:pPr>
      <w:r>
        <w:rPr>
          <w:rFonts w:hint="eastAsia" w:ascii="宋体" w:hAnsi="宋体" w:eastAsia="宋体" w:cs="宋体"/>
          <w:b/>
          <w:bCs/>
          <w:sz w:val="32"/>
          <w:szCs w:val="32"/>
          <w:lang w:eastAsia="zh-CN"/>
        </w:rPr>
        <w:t>成都市温江区芙蓉幼儿园沙池游戏屋组合及多功能组合采购项目比选</w:t>
      </w:r>
      <w:r>
        <w:rPr>
          <w:rFonts w:hint="eastAsia" w:ascii="宋体" w:hAnsi="宋体" w:eastAsia="宋体" w:cs="宋体"/>
          <w:b/>
          <w:bCs/>
          <w:sz w:val="32"/>
          <w:szCs w:val="32"/>
        </w:rPr>
        <w:t>公告</w:t>
      </w:r>
    </w:p>
    <w:p>
      <w:pPr>
        <w:spacing w:line="500" w:lineRule="exact"/>
        <w:ind w:firstLine="480" w:firstLineChars="200"/>
        <w:rPr>
          <w:rFonts w:ascii="宋体" w:hAnsi="宋体" w:eastAsia="宋体" w:cs="宋体"/>
          <w:sz w:val="24"/>
        </w:rPr>
      </w:pPr>
    </w:p>
    <w:p>
      <w:pPr>
        <w:widowControl/>
        <w:spacing w:line="520" w:lineRule="exact"/>
        <w:ind w:firstLine="660"/>
        <w:jc w:val="left"/>
        <w:rPr>
          <w:rFonts w:ascii="宋体" w:hAnsi="宋体" w:eastAsia="宋体" w:cs="宋体"/>
          <w:sz w:val="24"/>
        </w:rPr>
      </w:pPr>
      <w:r>
        <w:rPr>
          <w:rFonts w:hint="eastAsia" w:ascii="宋体" w:hAnsi="宋体" w:eastAsia="宋体" w:cs="宋体"/>
          <w:sz w:val="24"/>
        </w:rPr>
        <w:t>根据《政府采购法》的相关规定，我园拟通过</w:t>
      </w:r>
      <w:r>
        <w:rPr>
          <w:rFonts w:hint="eastAsia" w:ascii="宋体" w:hAnsi="宋体" w:eastAsia="宋体" w:cs="宋体"/>
          <w:sz w:val="24"/>
          <w:lang w:eastAsia="zh-CN"/>
        </w:rPr>
        <w:t>比选</w:t>
      </w:r>
      <w:r>
        <w:rPr>
          <w:rFonts w:hint="eastAsia" w:ascii="宋体" w:hAnsi="宋体" w:eastAsia="宋体" w:cs="宋体"/>
          <w:sz w:val="24"/>
        </w:rPr>
        <w:t>方式确定</w:t>
      </w:r>
      <w:r>
        <w:rPr>
          <w:rFonts w:hint="eastAsia" w:ascii="宋体" w:hAnsi="宋体" w:eastAsia="宋体" w:cs="宋体"/>
          <w:sz w:val="24"/>
          <w:u w:val="single"/>
          <w:lang w:eastAsia="zh-CN"/>
        </w:rPr>
        <w:t>成都市温江区芙蓉幼儿园沙池游戏屋组合及多功能组合采购项目</w:t>
      </w:r>
      <w:r>
        <w:rPr>
          <w:rFonts w:hint="eastAsia" w:ascii="宋体" w:hAnsi="宋体" w:eastAsia="宋体" w:cs="宋体"/>
          <w:sz w:val="24"/>
        </w:rPr>
        <w:t>中选人（承包人），诚邀符合条件的单位或个人，于工作时间来现场踏勘后，做出预算报价，现将相关事项公告如下，欢迎各潜在供应商积极参与。</w:t>
      </w:r>
    </w:p>
    <w:p>
      <w:pPr>
        <w:numPr>
          <w:ilvl w:val="0"/>
          <w:numId w:val="1"/>
        </w:numPr>
        <w:spacing w:line="520" w:lineRule="exact"/>
        <w:ind w:left="239" w:leftChars="114" w:firstLine="240" w:firstLineChars="100"/>
        <w:rPr>
          <w:rFonts w:ascii="宋体" w:hAnsi="宋体" w:eastAsia="宋体" w:cs="宋体"/>
          <w:sz w:val="24"/>
        </w:rPr>
      </w:pPr>
      <w:r>
        <w:rPr>
          <w:rFonts w:hint="eastAsia" w:ascii="宋体" w:hAnsi="宋体" w:eastAsia="宋体" w:cs="宋体"/>
          <w:sz w:val="24"/>
        </w:rPr>
        <w:t>项目概况</w:t>
      </w:r>
    </w:p>
    <w:p>
      <w:pPr>
        <w:spacing w:line="520" w:lineRule="exact"/>
        <w:ind w:firstLine="480" w:firstLineChars="200"/>
        <w:rPr>
          <w:rFonts w:hint="eastAsia" w:ascii="宋体" w:hAnsi="宋体" w:eastAsia="宋体" w:cs="宋体"/>
          <w:sz w:val="24"/>
          <w:lang w:eastAsia="zh-CN"/>
        </w:rPr>
      </w:pPr>
      <w:r>
        <w:rPr>
          <w:rFonts w:hint="eastAsia" w:ascii="宋体" w:hAnsi="宋体" w:eastAsia="宋体" w:cs="宋体"/>
          <w:sz w:val="24"/>
        </w:rPr>
        <w:t>谈判邀请人:</w:t>
      </w:r>
      <w:r>
        <w:rPr>
          <w:rFonts w:hint="eastAsia" w:ascii="宋体" w:hAnsi="宋体" w:eastAsia="宋体" w:cs="宋体"/>
          <w:sz w:val="24"/>
          <w:lang w:eastAsia="zh-CN"/>
        </w:rPr>
        <w:t>成都市温江区芙蓉幼儿园</w:t>
      </w:r>
    </w:p>
    <w:p>
      <w:pPr>
        <w:spacing w:line="520" w:lineRule="exact"/>
        <w:ind w:left="479" w:leftChars="228"/>
        <w:rPr>
          <w:rFonts w:hint="eastAsia" w:ascii="宋体" w:hAnsi="宋体" w:eastAsia="宋体" w:cs="宋体"/>
          <w:sz w:val="24"/>
          <w:lang w:eastAsia="zh-CN"/>
        </w:rPr>
      </w:pPr>
      <w:r>
        <w:rPr>
          <w:rFonts w:hint="eastAsia" w:ascii="宋体" w:hAnsi="宋体" w:eastAsia="宋体" w:cs="宋体"/>
          <w:sz w:val="24"/>
        </w:rPr>
        <w:t xml:space="preserve">项目名称: </w:t>
      </w:r>
      <w:r>
        <w:rPr>
          <w:rFonts w:hint="eastAsia" w:ascii="宋体" w:hAnsi="宋体" w:eastAsia="宋体" w:cs="宋体"/>
          <w:sz w:val="24"/>
          <w:lang w:eastAsia="zh-CN"/>
        </w:rPr>
        <w:t>成都市温江区芙蓉幼儿园沙池游戏屋组合及多功能组合采购项目</w:t>
      </w:r>
    </w:p>
    <w:p>
      <w:pPr>
        <w:spacing w:line="520" w:lineRule="exact"/>
        <w:ind w:firstLine="480" w:firstLineChars="200"/>
        <w:jc w:val="left"/>
        <w:rPr>
          <w:rFonts w:ascii="宋体" w:hAnsi="宋体" w:eastAsia="宋体" w:cs="宋体"/>
          <w:sz w:val="24"/>
        </w:rPr>
      </w:pPr>
      <w:r>
        <w:rPr>
          <w:rFonts w:hint="eastAsia" w:ascii="宋体" w:hAnsi="宋体" w:eastAsia="宋体" w:cs="宋体"/>
          <w:sz w:val="24"/>
        </w:rPr>
        <w:t>施工周期：30个日历天（从签订中标合同之日算起）。</w:t>
      </w:r>
    </w:p>
    <w:p>
      <w:pPr>
        <w:spacing w:line="520" w:lineRule="exact"/>
        <w:ind w:firstLine="480" w:firstLineChars="200"/>
        <w:jc w:val="left"/>
        <w:rPr>
          <w:rFonts w:ascii="宋体" w:hAnsi="宋体" w:eastAsia="宋体" w:cs="宋体"/>
          <w:sz w:val="24"/>
        </w:rPr>
      </w:pPr>
      <w:r>
        <w:rPr>
          <w:rFonts w:hint="eastAsia" w:ascii="宋体" w:hAnsi="宋体" w:eastAsia="宋体" w:cs="宋体"/>
          <w:sz w:val="24"/>
        </w:rPr>
        <w:t>项目内容：详见</w:t>
      </w:r>
      <w:r>
        <w:rPr>
          <w:rFonts w:hint="eastAsia" w:ascii="宋体" w:hAnsi="宋体" w:eastAsia="宋体" w:cs="宋体"/>
          <w:sz w:val="24"/>
          <w:lang w:eastAsia="zh-CN"/>
        </w:rPr>
        <w:t>成都市温江区芙蓉幼儿园沙池游戏屋组合及多功能组合采购项目</w:t>
      </w:r>
      <w:r>
        <w:rPr>
          <w:rFonts w:hint="eastAsia" w:ascii="宋体" w:hAnsi="宋体" w:eastAsia="宋体" w:cs="宋体"/>
          <w:sz w:val="24"/>
        </w:rPr>
        <w:t>清单</w:t>
      </w:r>
    </w:p>
    <w:p>
      <w:pPr>
        <w:spacing w:line="520" w:lineRule="exact"/>
        <w:ind w:firstLine="480" w:firstLineChars="200"/>
        <w:jc w:val="left"/>
        <w:rPr>
          <w:rFonts w:ascii="宋体" w:hAnsi="宋体" w:eastAsia="宋体" w:cs="宋体"/>
          <w:sz w:val="24"/>
        </w:rPr>
      </w:pPr>
      <w:r>
        <w:rPr>
          <w:rFonts w:hint="eastAsia" w:ascii="宋体" w:hAnsi="宋体" w:eastAsia="宋体" w:cs="宋体"/>
          <w:sz w:val="24"/>
        </w:rPr>
        <w:t>本项目预算控制价：</w:t>
      </w:r>
      <w:r>
        <w:rPr>
          <w:rFonts w:hint="eastAsia" w:ascii="宋体" w:hAnsi="宋体" w:eastAsia="宋体" w:cs="宋体"/>
          <w:sz w:val="24"/>
          <w:lang w:val="en-US" w:eastAsia="zh-CN"/>
        </w:rPr>
        <w:t>10</w:t>
      </w:r>
      <w:r>
        <w:rPr>
          <w:rFonts w:hint="eastAsia" w:ascii="宋体" w:hAnsi="宋体" w:eastAsia="宋体" w:cs="宋体"/>
          <w:sz w:val="24"/>
        </w:rPr>
        <w:t>000</w:t>
      </w:r>
      <w:r>
        <w:rPr>
          <w:rFonts w:hint="eastAsia" w:ascii="宋体" w:hAnsi="宋体" w:eastAsia="宋体" w:cs="宋体"/>
          <w:sz w:val="24"/>
          <w:lang w:val="en-US" w:eastAsia="zh-CN"/>
        </w:rPr>
        <w:t>0</w:t>
      </w:r>
      <w:r>
        <w:rPr>
          <w:rFonts w:hint="eastAsia" w:ascii="宋体" w:hAnsi="宋体" w:eastAsia="宋体" w:cs="宋体"/>
          <w:sz w:val="24"/>
        </w:rPr>
        <w:t>元。</w:t>
      </w:r>
    </w:p>
    <w:p>
      <w:pPr>
        <w:spacing w:line="520" w:lineRule="exact"/>
        <w:ind w:left="479" w:leftChars="228"/>
        <w:rPr>
          <w:rFonts w:ascii="宋体" w:hAnsi="宋体" w:eastAsia="宋体" w:cs="宋体"/>
          <w:sz w:val="24"/>
        </w:rPr>
      </w:pPr>
      <w:r>
        <w:rPr>
          <w:rFonts w:hint="eastAsia" w:ascii="宋体" w:hAnsi="宋体" w:eastAsia="宋体" w:cs="宋体"/>
          <w:sz w:val="24"/>
        </w:rPr>
        <w:t>二、资质要求</w:t>
      </w:r>
      <w:r>
        <w:rPr>
          <w:rFonts w:hint="eastAsia" w:ascii="宋体" w:hAnsi="宋体" w:eastAsia="宋体" w:cs="宋体"/>
          <w:sz w:val="24"/>
        </w:rPr>
        <w:br w:type="textWrapping"/>
      </w:r>
      <w:r>
        <w:rPr>
          <w:rFonts w:hint="eastAsia" w:ascii="宋体" w:hAnsi="宋体" w:eastAsia="宋体" w:cs="宋体"/>
          <w:sz w:val="24"/>
        </w:rPr>
        <w:t>1.具有独立承担民事责任的能力；</w:t>
      </w:r>
    </w:p>
    <w:p>
      <w:pPr>
        <w:spacing w:line="520" w:lineRule="exact"/>
        <w:ind w:firstLine="480" w:firstLineChars="200"/>
        <w:rPr>
          <w:rFonts w:ascii="宋体" w:hAnsi="宋体" w:eastAsia="宋体" w:cs="宋体"/>
          <w:sz w:val="24"/>
        </w:rPr>
      </w:pPr>
      <w:r>
        <w:rPr>
          <w:rFonts w:hint="eastAsia" w:ascii="宋体" w:hAnsi="宋体" w:eastAsia="宋体" w:cs="宋体"/>
          <w:sz w:val="24"/>
        </w:rPr>
        <w:t>2.具有良好的商业信誉和健全的财务会计制度；</w:t>
      </w:r>
    </w:p>
    <w:p>
      <w:pPr>
        <w:spacing w:line="520" w:lineRule="exact"/>
        <w:ind w:firstLine="480" w:firstLineChars="200"/>
        <w:rPr>
          <w:rFonts w:ascii="宋体" w:hAnsi="宋体" w:eastAsia="宋体" w:cs="宋体"/>
          <w:sz w:val="24"/>
        </w:rPr>
      </w:pPr>
      <w:r>
        <w:rPr>
          <w:rFonts w:hint="eastAsia" w:ascii="宋体" w:hAnsi="宋体" w:eastAsia="宋体" w:cs="宋体"/>
          <w:sz w:val="24"/>
        </w:rPr>
        <w:t>3.具有履行合同所必须的设备和专业技术能力；</w:t>
      </w:r>
    </w:p>
    <w:p>
      <w:pPr>
        <w:spacing w:line="520" w:lineRule="exact"/>
        <w:ind w:firstLine="480" w:firstLineChars="200"/>
        <w:rPr>
          <w:rFonts w:ascii="宋体" w:hAnsi="宋体" w:eastAsia="宋体" w:cs="宋体"/>
          <w:sz w:val="24"/>
        </w:rPr>
      </w:pPr>
      <w:r>
        <w:rPr>
          <w:rFonts w:hint="eastAsia" w:ascii="宋体" w:hAnsi="宋体" w:eastAsia="宋体" w:cs="宋体"/>
          <w:sz w:val="24"/>
        </w:rPr>
        <w:t>4.具有依法缴纳税收和社会保障资金的良好记录；</w:t>
      </w:r>
    </w:p>
    <w:p>
      <w:pPr>
        <w:spacing w:line="520" w:lineRule="exact"/>
        <w:ind w:firstLine="480" w:firstLineChars="200"/>
        <w:rPr>
          <w:rFonts w:ascii="宋体" w:hAnsi="宋体" w:eastAsia="宋体" w:cs="宋体"/>
          <w:sz w:val="24"/>
        </w:rPr>
      </w:pPr>
      <w:r>
        <w:rPr>
          <w:rFonts w:hint="eastAsia" w:ascii="宋体" w:hAnsi="宋体" w:eastAsia="宋体" w:cs="宋体"/>
          <w:sz w:val="24"/>
        </w:rPr>
        <w:t>5.参加本次采购活动前三年内，在经营活动中没有重大违法记录；</w:t>
      </w:r>
    </w:p>
    <w:p>
      <w:pPr>
        <w:spacing w:line="520" w:lineRule="exact"/>
        <w:ind w:firstLine="480" w:firstLineChars="200"/>
        <w:rPr>
          <w:rFonts w:ascii="宋体" w:hAnsi="宋体" w:eastAsia="宋体" w:cs="宋体"/>
          <w:sz w:val="24"/>
        </w:rPr>
      </w:pPr>
      <w:r>
        <w:rPr>
          <w:rFonts w:hint="eastAsia" w:ascii="宋体" w:hAnsi="宋体" w:eastAsia="宋体" w:cs="宋体"/>
          <w:sz w:val="24"/>
        </w:rPr>
        <w:t>6.本项目不接受联合体投标。</w:t>
      </w:r>
    </w:p>
    <w:p>
      <w:pPr>
        <w:spacing w:line="520" w:lineRule="exact"/>
        <w:ind w:firstLine="480" w:firstLineChars="200"/>
        <w:rPr>
          <w:rFonts w:ascii="宋体" w:hAnsi="宋体" w:eastAsia="宋体" w:cs="宋体"/>
          <w:sz w:val="24"/>
        </w:rPr>
      </w:pPr>
      <w:r>
        <w:rPr>
          <w:rFonts w:hint="eastAsia" w:ascii="宋体" w:hAnsi="宋体" w:eastAsia="宋体" w:cs="宋体"/>
          <w:sz w:val="24"/>
        </w:rPr>
        <w:t>三、采购程序及评审方法</w:t>
      </w:r>
    </w:p>
    <w:p>
      <w:pPr>
        <w:spacing w:line="520" w:lineRule="exact"/>
        <w:ind w:firstLine="480" w:firstLineChars="200"/>
        <w:jc w:val="left"/>
        <w:rPr>
          <w:rFonts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lang w:eastAsia="zh-CN"/>
        </w:rPr>
        <w:t>成都市温江区芙蓉幼儿园</w:t>
      </w:r>
      <w:r>
        <w:rPr>
          <w:rFonts w:hint="eastAsia" w:ascii="宋体" w:hAnsi="宋体" w:eastAsia="宋体" w:cs="宋体"/>
          <w:sz w:val="24"/>
        </w:rPr>
        <w:t>组建</w:t>
      </w:r>
      <w:r>
        <w:rPr>
          <w:rFonts w:hint="eastAsia" w:ascii="宋体" w:hAnsi="宋体" w:eastAsia="宋体" w:cs="宋体"/>
          <w:sz w:val="24"/>
          <w:lang w:eastAsia="zh-CN"/>
        </w:rPr>
        <w:t>比选</w:t>
      </w:r>
      <w:r>
        <w:rPr>
          <w:rFonts w:hint="eastAsia" w:ascii="宋体" w:hAnsi="宋体" w:eastAsia="宋体" w:cs="宋体"/>
          <w:sz w:val="24"/>
        </w:rPr>
        <w:t>小组，由</w:t>
      </w:r>
      <w:r>
        <w:rPr>
          <w:rFonts w:hint="eastAsia" w:ascii="宋体" w:hAnsi="宋体" w:eastAsia="宋体" w:cs="宋体"/>
          <w:sz w:val="24"/>
          <w:lang w:eastAsia="zh-CN"/>
        </w:rPr>
        <w:t>比选</w:t>
      </w:r>
      <w:r>
        <w:rPr>
          <w:rFonts w:hint="eastAsia" w:ascii="宋体" w:hAnsi="宋体" w:eastAsia="宋体" w:cs="宋体"/>
          <w:sz w:val="24"/>
        </w:rPr>
        <w:t>小组负责本项目</w:t>
      </w:r>
      <w:r>
        <w:rPr>
          <w:rFonts w:hint="eastAsia" w:ascii="宋体" w:hAnsi="宋体" w:eastAsia="宋体" w:cs="宋体"/>
          <w:sz w:val="24"/>
          <w:lang w:eastAsia="zh-CN"/>
        </w:rPr>
        <w:t>比选</w:t>
      </w:r>
      <w:r>
        <w:rPr>
          <w:rFonts w:hint="eastAsia" w:ascii="宋体" w:hAnsi="宋体" w:eastAsia="宋体" w:cs="宋体"/>
          <w:sz w:val="24"/>
        </w:rPr>
        <w:t>资格审查、符合性审查、推荐和确定成交供应商等相关事宜。</w:t>
      </w:r>
    </w:p>
    <w:p>
      <w:pPr>
        <w:spacing w:line="520" w:lineRule="exact"/>
        <w:ind w:firstLine="480" w:firstLineChars="200"/>
        <w:jc w:val="left"/>
        <w:rPr>
          <w:rFonts w:ascii="宋体" w:hAnsi="宋体" w:eastAsia="宋体" w:cs="宋体"/>
          <w:sz w:val="24"/>
        </w:rPr>
      </w:pPr>
      <w:r>
        <w:rPr>
          <w:rFonts w:hint="eastAsia" w:ascii="宋体" w:hAnsi="宋体" w:eastAsia="宋体" w:cs="宋体"/>
          <w:sz w:val="24"/>
        </w:rPr>
        <w:t>2.本项目</w:t>
      </w:r>
      <w:r>
        <w:rPr>
          <w:rFonts w:hint="eastAsia" w:ascii="宋体" w:hAnsi="宋体" w:eastAsia="宋体" w:cs="宋体"/>
          <w:sz w:val="24"/>
          <w:lang w:eastAsia="zh-CN"/>
        </w:rPr>
        <w:t>比选</w:t>
      </w:r>
      <w:r>
        <w:rPr>
          <w:rFonts w:hint="eastAsia" w:ascii="宋体" w:hAnsi="宋体" w:eastAsia="宋体" w:cs="宋体"/>
          <w:sz w:val="24"/>
        </w:rPr>
        <w:t>小组对有效报名供应商在规定时间内递交的资格性证明文件进行审查，通过资格性审查的供应商不足3家的，本次谈判终止。</w:t>
      </w:r>
    </w:p>
    <w:p>
      <w:pPr>
        <w:spacing w:line="520" w:lineRule="exact"/>
        <w:ind w:firstLine="480" w:firstLineChars="200"/>
        <w:jc w:val="left"/>
        <w:rPr>
          <w:rFonts w:ascii="宋体" w:hAnsi="宋体" w:eastAsia="宋体" w:cs="宋体"/>
          <w:sz w:val="24"/>
        </w:rPr>
      </w:pPr>
      <w:r>
        <w:rPr>
          <w:rFonts w:hint="eastAsia" w:ascii="宋体" w:hAnsi="宋体" w:eastAsia="宋体" w:cs="宋体"/>
          <w:sz w:val="24"/>
        </w:rPr>
        <w:t>3.本项目采取一次性报价方式。完全满足本项目技术、服务要求条件的前提下提出报价（报价表随响应表一并装订），报价最低的供应商确定为成交供应商。</w:t>
      </w:r>
    </w:p>
    <w:p>
      <w:pPr>
        <w:spacing w:line="520" w:lineRule="exact"/>
        <w:ind w:firstLine="480" w:firstLineChars="200"/>
        <w:jc w:val="left"/>
        <w:rPr>
          <w:rFonts w:ascii="宋体" w:hAnsi="宋体" w:eastAsia="宋体" w:cs="宋体"/>
          <w:sz w:val="24"/>
        </w:rPr>
      </w:pPr>
      <w:r>
        <w:rPr>
          <w:rFonts w:hint="eastAsia" w:ascii="宋体" w:hAnsi="宋体" w:eastAsia="宋体" w:cs="宋体"/>
          <w:sz w:val="24"/>
        </w:rPr>
        <w:t>4.供应商报价不得超过采购预算金额，也不得低于采购预算的50%或者低于其他有效供应商报价算术平均价的40%，否则，将作为无效响应处理。</w:t>
      </w:r>
    </w:p>
    <w:p>
      <w:pPr>
        <w:spacing w:line="520" w:lineRule="exact"/>
        <w:ind w:firstLine="480" w:firstLineChars="200"/>
        <w:jc w:val="left"/>
        <w:rPr>
          <w:rFonts w:ascii="宋体" w:hAnsi="宋体" w:eastAsia="宋体" w:cs="宋体"/>
          <w:sz w:val="24"/>
        </w:rPr>
      </w:pPr>
      <w:r>
        <w:rPr>
          <w:rFonts w:hint="eastAsia" w:ascii="宋体" w:hAnsi="宋体" w:eastAsia="宋体" w:cs="宋体"/>
          <w:sz w:val="24"/>
        </w:rPr>
        <w:t>5.本项目所有实质性要求必须满足，否则将作为无效响应处理。</w:t>
      </w:r>
    </w:p>
    <w:p>
      <w:pPr>
        <w:spacing w:line="520" w:lineRule="exact"/>
        <w:ind w:left="479" w:leftChars="228"/>
        <w:rPr>
          <w:rFonts w:ascii="宋体" w:hAnsi="宋体" w:eastAsia="宋体" w:cs="宋体"/>
          <w:sz w:val="24"/>
        </w:rPr>
      </w:pPr>
      <w:r>
        <w:rPr>
          <w:rFonts w:hint="eastAsia" w:ascii="宋体" w:hAnsi="宋体" w:eastAsia="宋体" w:cs="宋体"/>
          <w:sz w:val="24"/>
        </w:rPr>
        <w:t>四、谈判申请人报名</w:t>
      </w:r>
    </w:p>
    <w:p>
      <w:pPr>
        <w:spacing w:line="520" w:lineRule="exact"/>
        <w:ind w:firstLine="480" w:firstLineChars="200"/>
        <w:rPr>
          <w:rFonts w:ascii="宋体" w:hAnsi="宋体" w:eastAsia="宋体" w:cs="宋体"/>
          <w:sz w:val="24"/>
        </w:rPr>
      </w:pPr>
      <w:r>
        <w:rPr>
          <w:rFonts w:hint="eastAsia" w:ascii="宋体" w:hAnsi="宋体" w:eastAsia="宋体" w:cs="宋体"/>
          <w:sz w:val="24"/>
        </w:rPr>
        <w:t>谈判申请人报名时需提供以下资料(复印件须加盖单位印章)。</w:t>
      </w:r>
    </w:p>
    <w:p>
      <w:pPr>
        <w:spacing w:line="520" w:lineRule="exact"/>
        <w:ind w:left="479" w:leftChars="228"/>
        <w:rPr>
          <w:rFonts w:ascii="宋体" w:hAnsi="宋体" w:eastAsia="宋体" w:cs="宋体"/>
          <w:sz w:val="24"/>
        </w:rPr>
      </w:pPr>
      <w:r>
        <w:rPr>
          <w:rFonts w:hint="eastAsia" w:ascii="宋体" w:hAnsi="宋体" w:eastAsia="宋体" w:cs="宋体"/>
          <w:sz w:val="24"/>
        </w:rPr>
        <w:t>1.单位介绍信及授权书；</w:t>
      </w:r>
      <w:r>
        <w:rPr>
          <w:rFonts w:hint="eastAsia" w:ascii="宋体" w:hAnsi="宋体" w:eastAsia="宋体" w:cs="宋体"/>
          <w:sz w:val="24"/>
        </w:rPr>
        <w:br w:type="textWrapping"/>
      </w:r>
      <w:r>
        <w:rPr>
          <w:rFonts w:hint="eastAsia" w:ascii="宋体" w:hAnsi="宋体" w:eastAsia="宋体" w:cs="宋体"/>
          <w:sz w:val="24"/>
        </w:rPr>
        <w:t>2.法定代表人或委托人第二代有效身份证；</w:t>
      </w:r>
    </w:p>
    <w:p>
      <w:pPr>
        <w:spacing w:line="520" w:lineRule="exact"/>
        <w:ind w:left="479" w:leftChars="228"/>
        <w:rPr>
          <w:rFonts w:ascii="宋体" w:hAnsi="宋体" w:eastAsia="宋体" w:cs="宋体"/>
          <w:sz w:val="24"/>
        </w:rPr>
      </w:pPr>
      <w:r>
        <w:rPr>
          <w:rFonts w:hint="eastAsia" w:ascii="宋体" w:hAnsi="宋体" w:eastAsia="宋体" w:cs="宋体"/>
          <w:sz w:val="24"/>
        </w:rPr>
        <w:t>3.企业营业执照；</w:t>
      </w:r>
      <w:r>
        <w:rPr>
          <w:rFonts w:hint="eastAsia" w:ascii="宋体" w:hAnsi="宋体" w:eastAsia="宋体" w:cs="宋体"/>
          <w:sz w:val="24"/>
        </w:rPr>
        <w:br w:type="textWrapping"/>
      </w:r>
      <w:r>
        <w:rPr>
          <w:rFonts w:hint="eastAsia" w:ascii="宋体" w:hAnsi="宋体" w:eastAsia="宋体" w:cs="宋体"/>
          <w:sz w:val="24"/>
        </w:rPr>
        <w:t>五、</w:t>
      </w:r>
      <w:r>
        <w:rPr>
          <w:rFonts w:hint="eastAsia" w:ascii="宋体" w:hAnsi="宋体" w:eastAsia="宋体" w:cs="宋体"/>
          <w:sz w:val="24"/>
          <w:lang w:eastAsia="zh-CN"/>
        </w:rPr>
        <w:t>比选</w:t>
      </w:r>
      <w:r>
        <w:rPr>
          <w:rFonts w:hint="eastAsia" w:ascii="宋体" w:hAnsi="宋体" w:eastAsia="宋体" w:cs="宋体"/>
          <w:sz w:val="24"/>
        </w:rPr>
        <w:t>程序</w:t>
      </w:r>
    </w:p>
    <w:p>
      <w:pPr>
        <w:spacing w:line="520" w:lineRule="exact"/>
        <w:ind w:firstLine="480" w:firstLineChars="200"/>
        <w:rPr>
          <w:rFonts w:ascii="宋体" w:hAnsi="宋体" w:eastAsia="宋体" w:cs="宋体"/>
          <w:sz w:val="24"/>
        </w:rPr>
      </w:pPr>
      <w:r>
        <w:rPr>
          <w:rFonts w:hint="eastAsia" w:ascii="宋体" w:hAnsi="宋体" w:eastAsia="宋体" w:cs="宋体"/>
          <w:sz w:val="24"/>
        </w:rPr>
        <w:t>现场递交相关资料后，项目业主单位组织相关人员对参与</w:t>
      </w:r>
      <w:r>
        <w:rPr>
          <w:rFonts w:hint="eastAsia" w:ascii="宋体" w:hAnsi="宋体" w:eastAsia="宋体" w:cs="宋体"/>
          <w:sz w:val="24"/>
          <w:lang w:eastAsia="zh-CN"/>
        </w:rPr>
        <w:t>比选</w:t>
      </w:r>
      <w:r>
        <w:rPr>
          <w:rFonts w:hint="eastAsia" w:ascii="宋体" w:hAnsi="宋体" w:eastAsia="宋体" w:cs="宋体"/>
          <w:sz w:val="24"/>
        </w:rPr>
        <w:t>单位资质进行审核，审核合格单位参与</w:t>
      </w:r>
      <w:r>
        <w:rPr>
          <w:rFonts w:hint="eastAsia" w:ascii="宋体" w:hAnsi="宋体" w:eastAsia="宋体" w:cs="宋体"/>
          <w:sz w:val="24"/>
          <w:lang w:eastAsia="zh-CN"/>
        </w:rPr>
        <w:t>比选</w:t>
      </w:r>
      <w:r>
        <w:rPr>
          <w:rFonts w:hint="eastAsia" w:ascii="宋体" w:hAnsi="宋体" w:eastAsia="宋体" w:cs="宋体"/>
          <w:sz w:val="24"/>
        </w:rPr>
        <w:t>报价，报价在规定范围内一次性报价，价格最低者中标。若最底报价出现两家及以上企业，则最低报价相同企业再进行第二次报价，以第二次报价最低者中标。</w:t>
      </w:r>
      <w:r>
        <w:rPr>
          <w:rFonts w:hint="eastAsia" w:ascii="宋体" w:hAnsi="宋体" w:eastAsia="宋体" w:cs="宋体"/>
          <w:sz w:val="24"/>
          <w:lang w:eastAsia="zh-CN"/>
        </w:rPr>
        <w:t>比选</w:t>
      </w:r>
      <w:r>
        <w:rPr>
          <w:rFonts w:hint="eastAsia" w:ascii="宋体" w:hAnsi="宋体" w:eastAsia="宋体" w:cs="宋体"/>
          <w:sz w:val="24"/>
        </w:rPr>
        <w:t>结束后，中标企业现场与项目业主签订合同。</w:t>
      </w:r>
    </w:p>
    <w:p>
      <w:pPr>
        <w:numPr>
          <w:ilvl w:val="0"/>
          <w:numId w:val="2"/>
        </w:numPr>
        <w:spacing w:line="520" w:lineRule="exact"/>
        <w:ind w:left="479" w:leftChars="228"/>
        <w:rPr>
          <w:rFonts w:ascii="宋体" w:hAnsi="宋体" w:eastAsia="宋体" w:cs="宋体"/>
          <w:sz w:val="24"/>
        </w:rPr>
      </w:pPr>
      <w:r>
        <w:rPr>
          <w:rFonts w:hint="eastAsia" w:ascii="宋体" w:hAnsi="宋体" w:eastAsia="宋体" w:cs="宋体"/>
          <w:sz w:val="24"/>
          <w:lang w:eastAsia="zh-CN"/>
        </w:rPr>
        <w:t>比选</w:t>
      </w:r>
      <w:r>
        <w:rPr>
          <w:rFonts w:hint="eastAsia" w:ascii="宋体" w:hAnsi="宋体" w:eastAsia="宋体" w:cs="宋体"/>
          <w:sz w:val="24"/>
        </w:rPr>
        <w:t>联系方式</w:t>
      </w:r>
      <w:r>
        <w:rPr>
          <w:rFonts w:hint="eastAsia" w:ascii="宋体" w:hAnsi="宋体" w:eastAsia="宋体" w:cs="宋体"/>
          <w:sz w:val="24"/>
        </w:rPr>
        <w:br w:type="textWrapping"/>
      </w:r>
      <w:r>
        <w:rPr>
          <w:rFonts w:hint="eastAsia" w:ascii="宋体" w:hAnsi="宋体" w:eastAsia="宋体" w:cs="宋体"/>
          <w:sz w:val="24"/>
        </w:rPr>
        <w:t xml:space="preserve">谈判邀请人: </w:t>
      </w:r>
      <w:r>
        <w:rPr>
          <w:rFonts w:hint="eastAsia" w:ascii="宋体" w:hAnsi="宋体" w:eastAsia="宋体" w:cs="宋体"/>
          <w:sz w:val="24"/>
          <w:lang w:eastAsia="zh-CN"/>
        </w:rPr>
        <w:t>成都市温江区芙蓉幼儿园</w:t>
      </w:r>
      <w:r>
        <w:rPr>
          <w:rFonts w:hint="eastAsia" w:ascii="宋体" w:hAnsi="宋体" w:eastAsia="宋体" w:cs="宋体"/>
          <w:sz w:val="24"/>
        </w:rPr>
        <w:br w:type="textWrapping"/>
      </w:r>
      <w:r>
        <w:rPr>
          <w:rFonts w:hint="eastAsia" w:ascii="宋体" w:hAnsi="宋体" w:eastAsia="宋体" w:cs="宋体"/>
          <w:sz w:val="24"/>
        </w:rPr>
        <w:t xml:space="preserve">联系人：  </w:t>
      </w:r>
    </w:p>
    <w:p>
      <w:pPr>
        <w:spacing w:line="520" w:lineRule="exact"/>
        <w:ind w:left="479" w:leftChars="228"/>
        <w:rPr>
          <w:rFonts w:hint="eastAsia" w:ascii="宋体" w:hAnsi="宋体" w:eastAsia="宋体" w:cs="宋体"/>
          <w:sz w:val="24"/>
        </w:rPr>
      </w:pPr>
      <w:r>
        <w:rPr>
          <w:rFonts w:hint="eastAsia" w:ascii="宋体" w:hAnsi="宋体" w:eastAsia="宋体" w:cs="宋体"/>
          <w:sz w:val="24"/>
        </w:rPr>
        <w:t xml:space="preserve">电话: </w:t>
      </w:r>
      <w:r>
        <w:rPr>
          <w:rFonts w:hint="eastAsia" w:ascii="宋体" w:hAnsi="宋体" w:eastAsia="宋体" w:cs="宋体"/>
          <w:sz w:val="24"/>
        </w:rPr>
        <w:br w:type="textWrapping"/>
      </w:r>
      <w:r>
        <w:rPr>
          <w:rFonts w:hint="eastAsia" w:ascii="宋体" w:hAnsi="宋体" w:eastAsia="宋体" w:cs="宋体"/>
          <w:sz w:val="24"/>
        </w:rPr>
        <w:t>七、竞谈时间、地点</w:t>
      </w:r>
      <w:r>
        <w:rPr>
          <w:rFonts w:hint="eastAsia" w:ascii="宋体" w:hAnsi="宋体" w:eastAsia="宋体" w:cs="宋体"/>
          <w:sz w:val="24"/>
        </w:rPr>
        <w:br w:type="textWrapping"/>
      </w:r>
      <w:r>
        <w:rPr>
          <w:rFonts w:hint="eastAsia" w:ascii="宋体" w:hAnsi="宋体" w:eastAsia="宋体" w:cs="宋体"/>
          <w:sz w:val="24"/>
        </w:rPr>
        <w:t xml:space="preserve">时间: 2021年 </w:t>
      </w:r>
      <w:r>
        <w:rPr>
          <w:rFonts w:hint="eastAsia" w:ascii="宋体" w:hAnsi="宋体" w:eastAsia="宋体" w:cs="宋体"/>
          <w:sz w:val="24"/>
          <w:lang w:val="en-US" w:eastAsia="zh-CN"/>
        </w:rPr>
        <w:t xml:space="preserve">  </w:t>
      </w:r>
      <w:r>
        <w:rPr>
          <w:rFonts w:hint="eastAsia" w:ascii="宋体" w:hAnsi="宋体" w:eastAsia="宋体" w:cs="宋体"/>
          <w:sz w:val="24"/>
        </w:rPr>
        <w:t xml:space="preserve"> 月 </w:t>
      </w:r>
      <w:r>
        <w:rPr>
          <w:rFonts w:hint="eastAsia" w:ascii="宋体" w:hAnsi="宋体" w:eastAsia="宋体" w:cs="宋体"/>
          <w:sz w:val="24"/>
          <w:lang w:val="en-US" w:eastAsia="zh-CN"/>
        </w:rPr>
        <w:t xml:space="preserve">  </w:t>
      </w:r>
      <w:r>
        <w:rPr>
          <w:rFonts w:hint="eastAsia" w:ascii="宋体" w:hAnsi="宋体" w:eastAsia="宋体" w:cs="宋体"/>
          <w:sz w:val="24"/>
        </w:rPr>
        <w:t xml:space="preserve">  日 </w:t>
      </w:r>
      <w:r>
        <w:rPr>
          <w:rFonts w:hint="eastAsia" w:ascii="宋体" w:hAnsi="宋体" w:eastAsia="宋体" w:cs="宋体"/>
          <w:sz w:val="24"/>
          <w:lang w:val="en-US" w:eastAsia="zh-CN"/>
        </w:rPr>
        <w:t xml:space="preserve"> </w:t>
      </w:r>
      <w:r>
        <w:rPr>
          <w:rFonts w:hint="eastAsia" w:ascii="宋体" w:hAnsi="宋体" w:eastAsia="宋体" w:cs="宋体"/>
          <w:sz w:val="24"/>
        </w:rPr>
        <w:t xml:space="preserve">  时  0</w:t>
      </w:r>
      <w:r>
        <w:rPr>
          <w:rFonts w:hint="eastAsia" w:ascii="宋体" w:hAnsi="宋体" w:eastAsia="宋体" w:cs="宋体"/>
          <w:sz w:val="24"/>
          <w:lang w:val="en-US" w:eastAsia="zh-CN"/>
        </w:rPr>
        <w:t>0</w:t>
      </w:r>
      <w:r>
        <w:rPr>
          <w:rFonts w:hint="eastAsia" w:ascii="宋体" w:hAnsi="宋体" w:eastAsia="宋体" w:cs="宋体"/>
          <w:sz w:val="24"/>
        </w:rPr>
        <w:t xml:space="preserve">  分</w:t>
      </w:r>
    </w:p>
    <w:p>
      <w:pPr>
        <w:spacing w:line="520" w:lineRule="exact"/>
        <w:ind w:left="479" w:leftChars="228"/>
        <w:rPr>
          <w:rFonts w:hint="eastAsia" w:ascii="宋体" w:hAnsi="宋体" w:eastAsia="宋体" w:cs="宋体"/>
          <w:sz w:val="24"/>
          <w:lang w:eastAsia="zh-CN"/>
        </w:rPr>
      </w:pPr>
      <w:r>
        <w:rPr>
          <w:rFonts w:hint="eastAsia" w:ascii="宋体" w:hAnsi="宋体" w:eastAsia="宋体" w:cs="宋体"/>
          <w:sz w:val="24"/>
        </w:rPr>
        <w:t xml:space="preserve">地点: </w:t>
      </w:r>
      <w:r>
        <w:rPr>
          <w:rFonts w:hint="eastAsia" w:ascii="宋体" w:hAnsi="宋体" w:eastAsia="宋体" w:cs="宋体"/>
          <w:sz w:val="24"/>
          <w:lang w:eastAsia="zh-CN"/>
        </w:rPr>
        <w:t>成都市温江区芙蓉幼儿园</w:t>
      </w:r>
    </w:p>
    <w:p>
      <w:pPr>
        <w:spacing w:line="500" w:lineRule="exact"/>
        <w:ind w:left="479" w:leftChars="228"/>
        <w:jc w:val="right"/>
        <w:rPr>
          <w:rFonts w:ascii="宋体" w:hAnsi="宋体" w:eastAsia="宋体" w:cs="宋体"/>
          <w:sz w:val="24"/>
        </w:rPr>
      </w:pPr>
    </w:p>
    <w:p>
      <w:pPr>
        <w:spacing w:line="360" w:lineRule="auto"/>
        <w:ind w:left="479" w:leftChars="228"/>
        <w:jc w:val="right"/>
        <w:rPr>
          <w:rFonts w:ascii="宋体" w:hAnsi="宋体" w:eastAsia="宋体" w:cs="宋体"/>
          <w:sz w:val="24"/>
        </w:rPr>
      </w:pPr>
    </w:p>
    <w:p>
      <w:pPr>
        <w:spacing w:line="360" w:lineRule="auto"/>
        <w:ind w:left="479" w:leftChars="228"/>
        <w:jc w:val="right"/>
        <w:rPr>
          <w:rFonts w:ascii="宋体" w:hAnsi="宋体" w:eastAsia="宋体" w:cs="宋体"/>
          <w:sz w:val="24"/>
        </w:rPr>
      </w:pPr>
    </w:p>
    <w:p>
      <w:pPr>
        <w:spacing w:line="360" w:lineRule="auto"/>
        <w:ind w:left="479" w:leftChars="228"/>
        <w:jc w:val="right"/>
        <w:rPr>
          <w:rFonts w:hint="eastAsia" w:ascii="宋体" w:hAnsi="宋体" w:eastAsia="宋体" w:cs="宋体"/>
          <w:sz w:val="24"/>
          <w:lang w:eastAsia="zh-CN"/>
        </w:rPr>
      </w:pPr>
      <w:r>
        <w:rPr>
          <w:rFonts w:hint="eastAsia" w:ascii="宋体" w:hAnsi="宋体" w:eastAsia="宋体" w:cs="宋体"/>
          <w:sz w:val="24"/>
          <w:lang w:eastAsia="zh-CN"/>
        </w:rPr>
        <w:t>成都市温江区芙蓉幼儿园</w:t>
      </w:r>
    </w:p>
    <w:p>
      <w:pPr>
        <w:spacing w:line="360" w:lineRule="auto"/>
        <w:ind w:firstLine="480" w:firstLineChars="200"/>
        <w:jc w:val="right"/>
        <w:rPr>
          <w:rFonts w:ascii="宋体" w:hAnsi="宋体" w:eastAsia="宋体" w:cs="宋体"/>
          <w:sz w:val="24"/>
        </w:rPr>
      </w:pPr>
      <w:r>
        <w:rPr>
          <w:rFonts w:hint="eastAsia" w:ascii="宋体" w:hAnsi="宋体" w:eastAsia="宋体" w:cs="宋体"/>
          <w:sz w:val="24"/>
        </w:rPr>
        <w:t>2021年</w:t>
      </w:r>
      <w:r>
        <w:rPr>
          <w:rFonts w:hint="eastAsia" w:ascii="宋体" w:hAnsi="宋体" w:eastAsia="宋体" w:cs="宋体"/>
          <w:sz w:val="24"/>
          <w:lang w:val="en-US" w:eastAsia="zh-CN"/>
        </w:rPr>
        <w:t>11</w:t>
      </w:r>
      <w:r>
        <w:rPr>
          <w:rFonts w:hint="eastAsia" w:ascii="宋体" w:hAnsi="宋体" w:eastAsia="宋体" w:cs="宋体"/>
          <w:sz w:val="24"/>
        </w:rPr>
        <w:t>月2</w:t>
      </w:r>
      <w:r>
        <w:rPr>
          <w:rFonts w:hint="eastAsia" w:ascii="宋体" w:hAnsi="宋体" w:eastAsia="宋体" w:cs="宋体"/>
          <w:sz w:val="24"/>
          <w:lang w:val="en-US" w:eastAsia="zh-CN"/>
        </w:rPr>
        <w:t>5</w:t>
      </w:r>
      <w:r>
        <w:rPr>
          <w:rFonts w:hint="eastAsia" w:ascii="宋体" w:hAnsi="宋体" w:eastAsia="宋体" w:cs="宋体"/>
          <w:sz w:val="24"/>
        </w:rPr>
        <w:t>日</w:t>
      </w:r>
    </w:p>
    <w:p>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rPr>
          <w:rFonts w:ascii="宋体" w:hAnsi="宋体" w:eastAsia="宋体" w:cs="宋体"/>
          <w:color w:val="000000" w:themeColor="text1"/>
          <w14:textFill>
            <w14:solidFill>
              <w14:schemeClr w14:val="tx1"/>
            </w14:solidFill>
          </w14:textFill>
        </w:rPr>
      </w:pPr>
    </w:p>
    <w:p>
      <w:pP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br w:type="page"/>
      </w:r>
    </w:p>
    <w:p>
      <w:pP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附件一：</w:t>
      </w:r>
      <w:r>
        <w:rPr>
          <w:rFonts w:hint="eastAsia" w:ascii="宋体" w:hAnsi="宋体" w:eastAsia="宋体" w:cs="宋体"/>
          <w:b/>
          <w:sz w:val="32"/>
          <w:szCs w:val="32"/>
        </w:rPr>
        <w:t>采购清单</w:t>
      </w:r>
      <w:r>
        <w:rPr>
          <w:rFonts w:hint="eastAsia" w:cs="宋体"/>
          <w:b/>
          <w:sz w:val="32"/>
          <w:szCs w:val="32"/>
        </w:rPr>
        <w:t>及技术参数要求</w:t>
      </w:r>
    </w:p>
    <w:p>
      <w:pPr>
        <w:spacing w:line="520" w:lineRule="exact"/>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sz w:val="32"/>
          <w:szCs w:val="32"/>
          <w:lang w:eastAsia="zh-CN"/>
        </w:rPr>
        <w:t>成都市温江区芙蓉幼儿园沙池游戏屋组合及多功能组合采购项目</w:t>
      </w:r>
      <w:r>
        <w:rPr>
          <w:rFonts w:hint="eastAsia" w:ascii="宋体" w:hAnsi="宋体" w:eastAsia="宋体" w:cs="宋体"/>
          <w:b/>
          <w:bCs/>
          <w:sz w:val="32"/>
          <w:szCs w:val="32"/>
        </w:rPr>
        <w:t>清单</w:t>
      </w:r>
    </w:p>
    <w:p>
      <w:pPr>
        <w:spacing w:line="520" w:lineRule="exact"/>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一、货物清单</w:t>
      </w:r>
    </w:p>
    <w:tbl>
      <w:tblPr>
        <w:tblStyle w:val="14"/>
        <w:tblW w:w="102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
        <w:gridCol w:w="834"/>
        <w:gridCol w:w="586"/>
        <w:gridCol w:w="658"/>
        <w:gridCol w:w="7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细项名称</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游戏屋</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材质：樟子松、海缆绳、油漆、五金配件、螺丝、辅材等。                                          1、采用立柱为11cm*11cm防腐木深埋地面50cm并用c20混凝土浇筑固定，用7cm*11cm的防腐木和立柱用卯榫结构进行连接并用钻尾螺丝进行固定作为地板主梁龙骨，在龙骨上安装铺设11cm*11cm防腐木板作为地板，用5cm*9cm的防腐木作为顶梁框架，在框架上铺设安装9cm*9cm的防腐木板。</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2、防水层所有阴、阳角部位采用聚氨酯防水涂料涂膜处理，50cm宽的附加防水层(两侧各25CMn)。底板部位与侧墙采用聚乙烯丙纶400克防水卷材满粘。                                                       3、该设备区安装时，木制成品部分需经打磨抛光无毛刺且表面光滑；金属主配件部分面层需涂喷钢构专用面漆；所有樟子松防腐木面层整体打磨光滑，涂喷防腐漆封闭面层处理。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木制荡桥</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材质：防腐木、海缆绳、油漆、五金配件、辅材等。                                            1、采用9cm*9cm防腐木做固定支架，安装时，设备与地面之间要膨胀管固定。固定件等辅材。面层采用28mm厚防腐木板及安装，固定件等辅材。                                                                                                                                                                                                                              2、栏杆高度120cm，采用海缆绳直径1.5cm，中芯为镀铬钢丝外套胶管，承重量高，坚固耐用，不易变形变色。整体结构合理，安全性高。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滑滑梯组合</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材质：樟子松实木、五金件、油漆、辅材等                              1、滑道直径80cm,平台与滑梯的连接口进行加固处理，高温固化。                                                           2、采用9cm*9cm樟子松做固定支架，安装时，设备与地面之间要膨胀管固定。                                                          3、该设备区安装时，木制成品部分需经打磨抛光无毛刺且表面光滑；金属主配件部分面层需涂喷钢构专用面漆；所有樟子松防腐木面层整体打磨光滑，涂喷防腐漆封闭面层处理。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楼梯组合</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材质：樟子松、油漆、五金配件、辅材等。                                                         1、主立柱采用11cm*11cm、9cm*9cm、6cm*6cm防腐木。固定件等辅材、安装时地面须预埋不小于30cm混凝土浇注。                                                                          2、樟子松木板厚度9cm,边角打磨光滑无棱角，无尖角。所有木制表面整体打磨，经过5道防腐处理，防止长期在户外风吹日晒，引起木质疏松、腐烂，光滑无异味。专用水性原子灰补接缝、钉眼、打磨。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3"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网状攀爬组合</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材质：樟子松、海缆绳、油漆、五金配件、辅材等。                                                                                  1、采用海缆绳中芯为镀铬钢丝外套胶管，承重量高，坚固耐用，不易变形变色。整体结构合理，安全性高。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2、挖坑50cm，余土外排，地面整平夯实，四周浇筑混凝土垫层。                                                                                                                              3、该设备区安装时，木制成品部分需经打磨抛光无毛刺且表面光滑；金属主配件部分面层需涂喷钢构专用面漆；所有樟子松防腐木面层整体打磨光滑，涂喷防腐漆封闭面层处理。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功能平台</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材质：樟子松、钢芯缆绳、油漆、五金配件、辅材等。                                                              1、功能平台主结构采用9cm*9cm、6cm*6cm防腐木，固定件等辅材。                                                                                 2、该设备区安装时，木制成品部分需经打磨抛光无毛刺且表面光滑；金属主配件部分面层需涂喷钢构专用面漆；所有樟子松防腐木面层整体打磨光滑，涂喷防腐漆封闭面层处理。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悬吊功能组合</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材质：防腐木、工程塑料、油漆、五金配件、辅材等。                                                1、采用立柱11*11cm防腐木，采用9cm*9cm防腐木做固定支架，安装时，设备与地面之间要膨胀管固定。                                                  2、塑料配件材质：工程塑料添加抗紫外线稳定及静电防止剂，表面处理：模铸面；要求采用原生工程塑料不添加回收料。聚乙烯原料。颜色粉末与聚乙烯基材充分混合，颜色与基材密不可分，防褪色、脆化、静电等元素长久不会流失。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2"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爬网拱笼</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材质：樟子松实木、海缆绳、镀锌钢管、辅材等                               1、采用9cm*9cm樟子松做固定支架，安装时，设备与地面之间要膨胀管固定。                                                                 2、采用海缆绳中芯为镀铬钢丝外套胶管，承重量高，坚固耐用，不易变形变色。整体结构合理，安全性高。                                        3、采用镀锌钢管支撑，焊接采用氩弧焊及 CO2 气体保护焊,整体异形定制加工成型后经进行热镀锌及抛砂处理,表面喷涂户外环保聚酯珠光粉末。高温固化,表面光滑,抗紫外光能力强,色彩鲜艳,不易脱落,耐腐蚀；喷涂设备采用小旋风和进口滤心,高效率,无污染。附件管（符合国家标准）, 焊接采用机器人焊接（经酸洗磷化后,机械抛光,再采用户外环保聚酯珠光粉末,使表面光滑,具有抗紫外线功能,色彩鲜艳,不易脱落,耐腐蚀。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8"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攀岩组合</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材质：樟子松实木、工程塑料、五金件、油漆、辅材等                                            1、采用9cm*9cm樟子松做固定支架，安装时，设备与地面之间要膨胀管固定。                                                          2、攀岩石采用食品级工程塑料，经造粒工艺将颜料完全溶入颗粒中、磨粉机加工、滚塑工艺成型色彩艳丽，渗入抗紫外线、防静电及防脱色元素，安全、环保、不易老化，整体采用不锈钢螺丝连接固定，螺母处加盖塑料盖帽确保无锐利的棱角裸露防止划伤儿童，整体玩具保证高标准的安全性、环保要求、功能性、使用周期等。                                                      3、油漆工艺：使用优质环保聚酯油漆，透明底漆两遍，面漆三遍，表面光滑；防腐处理，耐磨性好，纹理清晰自然，色泽一致。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脚铁</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7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材质：不锈钢                                                              1、多道抛光打磨工序，表面光亮，质感哑光漆面，耐腐蚀性。                                                                 2、抗氧化，不易生锈，不易变形。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直钉</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材质：不锈钢                                                      工艺：硬度高，不易生锈，不变形，耐磨防腐。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固定件</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材质：不锈钢角码                                                  工艺：一体成型，承重力强，无毛刺，不刮手。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防腐螺丝</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材质：304不锈钢                                                工艺：螺纹有坚固作用，螺钉截面光滑，螺纹整齐清晰，坚固耐用，耐磨防腐。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14</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支撑架</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盒</w:t>
            </w:r>
          </w:p>
        </w:tc>
        <w:tc>
          <w:tcPr>
            <w:tcW w:w="7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材质：不锈钢                                                    1、90度直角设计，沉头螺丝设计，尾部圆边设计，韧度强劲，承受能力好。                                                                2、实心不锈钢打磨，表面精细拉丝处理，耐磨防锈，圆弧打磨不伤手。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15</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链接扣</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箱</w:t>
            </w:r>
          </w:p>
        </w:tc>
        <w:tc>
          <w:tcPr>
            <w:tcW w:w="7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材质：304不锈钢                                                工艺：结实防锈防腐，表面光滑无毛刺，做工精细，结实耐用。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16</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一道油漆</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桶</w:t>
            </w:r>
          </w:p>
        </w:tc>
        <w:tc>
          <w:tcPr>
            <w:tcW w:w="7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环保漆，无色无味。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17</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二道油漆</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桶</w:t>
            </w:r>
          </w:p>
        </w:tc>
        <w:tc>
          <w:tcPr>
            <w:tcW w:w="7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环保漆，无色无味。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18</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三道油漆</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桶</w:t>
            </w:r>
          </w:p>
        </w:tc>
        <w:tc>
          <w:tcPr>
            <w:tcW w:w="7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环保漆，无色无味。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19</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油漆</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桶</w:t>
            </w:r>
          </w:p>
        </w:tc>
        <w:tc>
          <w:tcPr>
            <w:tcW w:w="7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环保漆，无色无味。</w:t>
            </w:r>
          </w:p>
        </w:tc>
      </w:tr>
    </w:tbl>
    <w:p>
      <w:pP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br w:type="page"/>
      </w:r>
      <w:bookmarkStart w:id="8" w:name="_GoBack"/>
      <w:bookmarkEnd w:id="8"/>
    </w:p>
    <w:p>
      <w:pPr>
        <w:widowControl/>
        <w:spacing w:line="520" w:lineRule="exact"/>
        <w:jc w:val="left"/>
        <w:textAlignment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二、技术要求</w:t>
      </w:r>
    </w:p>
    <w:p>
      <w:pPr>
        <w:widowControl/>
        <w:spacing w:line="520" w:lineRule="exact"/>
        <w:jc w:val="left"/>
        <w:textAlignment w:val="center"/>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1、根据采购人现有环境条件及资料，从幼儿户外教学的专业实用性、体现本幼儿园特点等方面，投标人提供定制产品与园区相符场景结合，且契合本园文化的彩色方案效果图”</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供应商自行组织现场测量和定制设计，如果设计与园区场景不契合，将做无效投标处理。</w:t>
      </w:r>
    </w:p>
    <w:p>
      <w:pPr>
        <w:spacing w:line="520" w:lineRule="exact"/>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三、商务要求</w:t>
      </w:r>
    </w:p>
    <w:p>
      <w:pPr>
        <w:spacing w:line="52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1、交货地点：采购人指定地点。</w:t>
      </w:r>
    </w:p>
    <w:p>
      <w:pPr>
        <w:spacing w:line="52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交货日期：签订合同后 30 日内</w:t>
      </w:r>
      <w:r>
        <w:rPr>
          <w:rFonts w:hint="eastAsia" w:ascii="宋体" w:hAnsi="宋体" w:eastAsia="宋体" w:cs="宋体"/>
          <w:color w:val="000000" w:themeColor="text1"/>
          <w:sz w:val="24"/>
          <w14:textFill>
            <w14:solidFill>
              <w14:schemeClr w14:val="tx1"/>
            </w14:solidFill>
          </w14:textFill>
        </w:rPr>
        <w:t>。</w:t>
      </w:r>
    </w:p>
    <w:p>
      <w:pPr>
        <w:spacing w:line="520" w:lineRule="exact"/>
        <w:ind w:firstLine="480" w:firstLineChars="200"/>
        <w:jc w:val="left"/>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3、验收方法和标准</w:t>
      </w:r>
      <w:r>
        <w:rPr>
          <w:rFonts w:hint="eastAsia" w:ascii="宋体" w:hAnsi="宋体" w:eastAsia="宋体" w:cs="宋体"/>
          <w:color w:val="000000" w:themeColor="text1"/>
          <w:sz w:val="24"/>
          <w:szCs w:val="22"/>
          <w14:textFill>
            <w14:solidFill>
              <w14:schemeClr w14:val="tx1"/>
            </w14:solidFill>
          </w14:textFill>
        </w:rPr>
        <w:t>：按（川财采〔2015〕32号）文件执行。</w:t>
      </w:r>
    </w:p>
    <w:p>
      <w:pPr>
        <w:pStyle w:val="6"/>
        <w:spacing w:after="0" w:line="52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4、支付方式：货物验收合格后支付合同总价的100%，</w:t>
      </w:r>
      <w:r>
        <w:rPr>
          <w:rFonts w:hint="eastAsia" w:ascii="宋体" w:hAnsi="宋体" w:cs="宋体"/>
          <w:color w:val="000000" w:themeColor="text1"/>
          <w:kern w:val="0"/>
          <w:sz w:val="24"/>
          <w14:textFill>
            <w14:solidFill>
              <w14:schemeClr w14:val="tx1"/>
            </w14:solidFill>
          </w14:textFill>
        </w:rPr>
        <w:t>中标供应商应向采购人开具正式等额有效发票。</w:t>
      </w:r>
    </w:p>
    <w:p>
      <w:pPr>
        <w:spacing w:line="520" w:lineRule="exact"/>
        <w:ind w:firstLine="480" w:firstLineChars="200"/>
        <w:jc w:val="left"/>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5、售后服务</w:t>
      </w:r>
    </w:p>
    <w:p>
      <w:pPr>
        <w:spacing w:line="520" w:lineRule="exact"/>
        <w:ind w:firstLine="480" w:firstLineChars="200"/>
        <w:jc w:val="left"/>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5.1质保期为验收合格后壹年，质保期内出现质量问题，乙方在接到通知后 4小时内响应到场，12小时内完成维修或更换，并承担修理调换的费用；如货物经乙方3次维修仍不能达到本合同约定的质量标准，视作乙方未能按时交货，甲方有权退货并追究乙方的违约责任。货到现场后由于甲方保管不当造成的问题，乙方亦应负责修复，但费用由甲方负担。</w:t>
      </w:r>
    </w:p>
    <w:p>
      <w:pPr>
        <w:spacing w:line="520" w:lineRule="exact"/>
        <w:ind w:firstLine="480" w:firstLineChars="200"/>
        <w:jc w:val="left"/>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5.2乙方须指派专人负责与甲方联系售后服务事宜。</w:t>
      </w:r>
    </w:p>
    <w:p>
      <w:pPr>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br w:type="page"/>
      </w:r>
    </w:p>
    <w:p>
      <w:pP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附件二：</w:t>
      </w:r>
      <w:r>
        <w:rPr>
          <w:rFonts w:hint="eastAsia" w:ascii="宋体" w:hAnsi="宋体" w:eastAsia="宋体" w:cs="宋体"/>
          <w:b/>
          <w:bCs/>
          <w:color w:val="000000"/>
          <w:sz w:val="28"/>
          <w:szCs w:val="28"/>
        </w:rPr>
        <w:t xml:space="preserve"> 响应文件格式</w:t>
      </w:r>
    </w:p>
    <w:p>
      <w:pPr>
        <w:ind w:firstLine="480"/>
        <w:jc w:val="center"/>
        <w:rPr>
          <w:rFonts w:ascii="宋体" w:hAnsi="宋体" w:eastAsia="宋体" w:cs="宋体"/>
          <w:b/>
          <w:bCs/>
          <w:sz w:val="24"/>
        </w:rPr>
      </w:pPr>
      <w:r>
        <w:rPr>
          <w:rFonts w:hint="eastAsia" w:ascii="宋体" w:hAnsi="宋体" w:eastAsia="宋体" w:cs="宋体"/>
          <w:b/>
          <w:sz w:val="24"/>
        </w:rPr>
        <w:t>承诺书</w:t>
      </w:r>
    </w:p>
    <w:p>
      <w:pPr>
        <w:snapToGrid w:val="0"/>
        <w:spacing w:line="360" w:lineRule="exact"/>
        <w:ind w:firstLine="480"/>
        <w:rPr>
          <w:rFonts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（采购人）：</w:t>
      </w:r>
    </w:p>
    <w:p>
      <w:pPr>
        <w:spacing w:line="360" w:lineRule="exact"/>
        <w:ind w:firstLine="480"/>
        <w:rPr>
          <w:rFonts w:ascii="宋体" w:hAnsi="宋体" w:eastAsia="宋体" w:cs="宋体"/>
          <w:snapToGrid w:val="0"/>
          <w:sz w:val="24"/>
        </w:rPr>
      </w:pPr>
      <w:r>
        <w:rPr>
          <w:rFonts w:hint="eastAsia" w:ascii="宋体" w:hAnsi="宋体" w:eastAsia="宋体" w:cs="宋体"/>
          <w:snapToGrid w:val="0"/>
          <w:sz w:val="24"/>
        </w:rPr>
        <w:t>我公司作为本次采购项目的供应商，根据采购文件要求，现郑重承诺如下：</w:t>
      </w:r>
    </w:p>
    <w:p>
      <w:pPr>
        <w:spacing w:line="360" w:lineRule="exact"/>
        <w:ind w:firstLine="480"/>
        <w:rPr>
          <w:rFonts w:ascii="宋体" w:hAnsi="宋体" w:eastAsia="宋体" w:cs="宋体"/>
          <w:snapToGrid w:val="0"/>
          <w:sz w:val="24"/>
        </w:rPr>
      </w:pPr>
      <w:r>
        <w:rPr>
          <w:rFonts w:hint="eastAsia" w:ascii="宋体" w:hAnsi="宋体" w:eastAsia="宋体" w:cs="宋体"/>
          <w:snapToGrid w:val="0"/>
          <w:sz w:val="24"/>
        </w:rPr>
        <w:t>一、具备《中华人民共和国政府采购法》第二十二条和本项目规定的条件：</w:t>
      </w:r>
    </w:p>
    <w:p>
      <w:pPr>
        <w:spacing w:line="360" w:lineRule="exact"/>
        <w:ind w:firstLine="482"/>
        <w:rPr>
          <w:rFonts w:ascii="宋体" w:hAnsi="宋体" w:eastAsia="宋体" w:cs="宋体"/>
          <w:snapToGrid w:val="0"/>
          <w:sz w:val="24"/>
        </w:rPr>
      </w:pPr>
      <w:r>
        <w:rPr>
          <w:rFonts w:hint="eastAsia" w:ascii="宋体" w:hAnsi="宋体" w:eastAsia="宋体" w:cs="宋体"/>
          <w:snapToGrid w:val="0"/>
          <w:sz w:val="24"/>
        </w:rPr>
        <w:t xml:space="preserve">（一）具有独立承担民事责任的能力； </w:t>
      </w:r>
      <w:r>
        <w:rPr>
          <w:rFonts w:hint="eastAsia" w:ascii="宋体" w:hAnsi="宋体" w:eastAsia="宋体" w:cs="宋体"/>
          <w:snapToGrid w:val="0"/>
          <w:sz w:val="24"/>
        </w:rPr>
        <w:br w:type="textWrapping"/>
      </w:r>
      <w:r>
        <w:rPr>
          <w:rFonts w:hint="eastAsia" w:ascii="宋体" w:hAnsi="宋体" w:eastAsia="宋体" w:cs="宋体"/>
          <w:snapToGrid w:val="0"/>
          <w:sz w:val="24"/>
        </w:rPr>
        <w:t xml:space="preserve">　　（二）具有良好的商业信誉和健全的财务会计制度； </w:t>
      </w:r>
      <w:r>
        <w:rPr>
          <w:rFonts w:hint="eastAsia" w:ascii="宋体" w:hAnsi="宋体" w:eastAsia="宋体" w:cs="宋体"/>
          <w:snapToGrid w:val="0"/>
          <w:sz w:val="24"/>
        </w:rPr>
        <w:br w:type="textWrapping"/>
      </w:r>
      <w:r>
        <w:rPr>
          <w:rFonts w:hint="eastAsia" w:ascii="宋体" w:hAnsi="宋体" w:eastAsia="宋体" w:cs="宋体"/>
          <w:snapToGrid w:val="0"/>
          <w:sz w:val="24"/>
        </w:rPr>
        <w:t xml:space="preserve">　　（三）具有履行合同所必需的设备和专业技术能力； </w:t>
      </w:r>
      <w:r>
        <w:rPr>
          <w:rFonts w:hint="eastAsia" w:ascii="宋体" w:hAnsi="宋体" w:eastAsia="宋体" w:cs="宋体"/>
          <w:snapToGrid w:val="0"/>
          <w:sz w:val="24"/>
        </w:rPr>
        <w:br w:type="textWrapping"/>
      </w:r>
      <w:r>
        <w:rPr>
          <w:rFonts w:hint="eastAsia" w:ascii="宋体" w:hAnsi="宋体" w:eastAsia="宋体" w:cs="宋体"/>
          <w:snapToGrid w:val="0"/>
          <w:sz w:val="24"/>
        </w:rPr>
        <w:t xml:space="preserve">　　（四）有依法缴纳税收和社会保障资金的良好记录； </w:t>
      </w:r>
      <w:r>
        <w:rPr>
          <w:rFonts w:hint="eastAsia" w:ascii="宋体" w:hAnsi="宋体" w:eastAsia="宋体" w:cs="宋体"/>
          <w:snapToGrid w:val="0"/>
          <w:sz w:val="24"/>
        </w:rPr>
        <w:br w:type="textWrapping"/>
      </w:r>
      <w:r>
        <w:rPr>
          <w:rFonts w:hint="eastAsia" w:ascii="宋体" w:hAnsi="宋体" w:eastAsia="宋体" w:cs="宋体"/>
          <w:snapToGrid w:val="0"/>
          <w:sz w:val="24"/>
        </w:rPr>
        <w:t>　　（五）参加政府采购活动前三年内，在经营活动中没有重大违法记录；</w:t>
      </w:r>
    </w:p>
    <w:p>
      <w:pPr>
        <w:snapToGrid w:val="0"/>
        <w:spacing w:line="360" w:lineRule="exact"/>
        <w:ind w:firstLine="480" w:firstLineChars="200"/>
        <w:rPr>
          <w:rFonts w:ascii="宋体" w:hAnsi="宋体" w:eastAsia="宋体" w:cs="宋体"/>
          <w:sz w:val="24"/>
        </w:rPr>
      </w:pPr>
      <w:r>
        <w:rPr>
          <w:rFonts w:hint="eastAsia" w:ascii="宋体" w:hAnsi="宋体" w:eastAsia="宋体" w:cs="宋体"/>
          <w:sz w:val="24"/>
        </w:rPr>
        <w:t>（六）法律、行政法规规定的其他条件。</w:t>
      </w:r>
    </w:p>
    <w:p>
      <w:pPr>
        <w:tabs>
          <w:tab w:val="left" w:pos="7665"/>
        </w:tabs>
        <w:adjustRightInd w:val="0"/>
        <w:snapToGrid w:val="0"/>
        <w:spacing w:line="360" w:lineRule="exact"/>
        <w:ind w:firstLine="600" w:firstLineChars="250"/>
        <w:rPr>
          <w:rFonts w:ascii="宋体" w:hAnsi="宋体" w:eastAsia="宋体" w:cs="宋体"/>
          <w:sz w:val="24"/>
        </w:rPr>
      </w:pPr>
      <w:r>
        <w:rPr>
          <w:rFonts w:hint="eastAsia" w:ascii="宋体" w:hAnsi="宋体" w:eastAsia="宋体" w:cs="宋体"/>
          <w:sz w:val="24"/>
        </w:rPr>
        <w:t>1、供应商、现任法定代表人/主要负责人不具有行贿犯罪记录；</w:t>
      </w:r>
    </w:p>
    <w:p>
      <w:pPr>
        <w:tabs>
          <w:tab w:val="left" w:pos="7665"/>
        </w:tabs>
        <w:adjustRightInd w:val="0"/>
        <w:snapToGrid w:val="0"/>
        <w:spacing w:line="360" w:lineRule="exact"/>
        <w:ind w:firstLine="600" w:firstLineChars="250"/>
        <w:rPr>
          <w:rFonts w:ascii="宋体" w:hAnsi="宋体" w:eastAsia="宋体" w:cs="宋体"/>
          <w:sz w:val="24"/>
        </w:rPr>
      </w:pPr>
      <w:r>
        <w:rPr>
          <w:rFonts w:hint="eastAsia" w:ascii="宋体" w:hAnsi="宋体" w:eastAsia="宋体" w:cs="宋体"/>
          <w:sz w:val="24"/>
        </w:rPr>
        <w:t>2、单位负责人为同一人或者存在直接控股、管理关系的不同供应商，不得参加同一合同项下的政府采购活动</w:t>
      </w:r>
    </w:p>
    <w:p>
      <w:pPr>
        <w:spacing w:line="360" w:lineRule="exact"/>
        <w:ind w:firstLine="480"/>
        <w:rPr>
          <w:rFonts w:ascii="宋体" w:hAnsi="宋体" w:eastAsia="宋体" w:cs="宋体"/>
          <w:snapToGrid w:val="0"/>
          <w:sz w:val="24"/>
        </w:rPr>
      </w:pPr>
      <w:r>
        <w:rPr>
          <w:rFonts w:hint="eastAsia" w:ascii="宋体" w:hAnsi="宋体" w:eastAsia="宋体" w:cs="宋体"/>
          <w:snapToGrid w:val="0"/>
          <w:sz w:val="24"/>
        </w:rPr>
        <w:t>二、完全接受和满足本项目采购文件中规定的实质性要求（如报价、响应文件有效期、采购文件的构成、响应文件的组成、计量单位、报价货币、合同分包、合同转包等），如对采购文件有异议，已经在谈判截止时间届满前依法进行维权救济，不存在对采购文件有异议的同时又参加谈判以求侥幸中标或者为实现其他非法目的的行为。</w:t>
      </w:r>
    </w:p>
    <w:p>
      <w:pPr>
        <w:spacing w:line="360" w:lineRule="exact"/>
        <w:ind w:firstLine="480"/>
        <w:rPr>
          <w:rFonts w:ascii="宋体" w:hAnsi="宋体" w:eastAsia="宋体" w:cs="宋体"/>
          <w:snapToGrid w:val="0"/>
          <w:sz w:val="24"/>
        </w:rPr>
      </w:pPr>
      <w:r>
        <w:rPr>
          <w:rFonts w:hint="eastAsia" w:ascii="宋体" w:hAnsi="宋体" w:eastAsia="宋体" w:cs="宋体"/>
          <w:snapToGrid w:val="0"/>
          <w:sz w:val="24"/>
        </w:rPr>
        <w:t>三、参加本次采购活动，不存在与单位负责人为同一人或者存在直接控股、管理关系的其他供应商参与同一合同项下的政府采购活动的行为。</w:t>
      </w:r>
    </w:p>
    <w:p>
      <w:pPr>
        <w:spacing w:line="360" w:lineRule="exact"/>
        <w:ind w:firstLine="480"/>
        <w:rPr>
          <w:rFonts w:ascii="宋体" w:hAnsi="宋体" w:eastAsia="宋体" w:cs="宋体"/>
          <w:snapToGrid w:val="0"/>
          <w:sz w:val="24"/>
        </w:rPr>
      </w:pPr>
      <w:r>
        <w:rPr>
          <w:rFonts w:hint="eastAsia" w:ascii="宋体" w:hAnsi="宋体" w:eastAsia="宋体" w:cs="宋体"/>
          <w:snapToGrid w:val="0"/>
          <w:sz w:val="24"/>
        </w:rPr>
        <w:t>四、参加本次采购活动，不存在和其他供应商在同一合同项下的采购项目中，同时委托同一个自然人、同一家庭的人员、同一单位的人员作为代理人或参与供应商的行为。</w:t>
      </w:r>
    </w:p>
    <w:p>
      <w:pPr>
        <w:numPr>
          <w:ilvl w:val="0"/>
          <w:numId w:val="3"/>
        </w:numPr>
        <w:spacing w:line="360" w:lineRule="exact"/>
        <w:ind w:right="80" w:firstLine="480"/>
        <w:rPr>
          <w:rFonts w:ascii="宋体" w:hAnsi="宋体" w:eastAsia="宋体" w:cs="宋体"/>
          <w:snapToGrid w:val="0"/>
          <w:sz w:val="24"/>
        </w:rPr>
      </w:pPr>
      <w:bookmarkStart w:id="0" w:name="_Toc14469"/>
      <w:bookmarkStart w:id="1" w:name="_Toc18873"/>
      <w:r>
        <w:rPr>
          <w:rFonts w:hint="eastAsia" w:ascii="宋体" w:hAnsi="宋体" w:eastAsia="宋体" w:cs="宋体"/>
          <w:sz w:val="24"/>
        </w:rPr>
        <w:t>在谈判截止日前，按</w:t>
      </w:r>
      <w:r>
        <w:rPr>
          <w:rFonts w:hint="eastAsia" w:hAnsi="宋体" w:cs="宋体"/>
          <w:sz w:val="24"/>
        </w:rPr>
        <w:t>《四川省公共资源交易领域严重失信联合惩戒实施办法》（川发改信用规〔2019〕405号）、《关于对政府采购领域严重违法失信主体开展联合惩戒的合作备忘录》（发改财金〔2018〕1614号）</w:t>
      </w:r>
      <w:r>
        <w:rPr>
          <w:rFonts w:hint="eastAsia" w:ascii="宋体" w:hAnsi="宋体" w:eastAsia="宋体" w:cs="宋体"/>
          <w:sz w:val="24"/>
        </w:rPr>
        <w:t>规定的记入诚信档案的失信行为的</w:t>
      </w:r>
      <w:r>
        <w:rPr>
          <w:rFonts w:hint="eastAsia" w:ascii="宋体" w:hAnsi="宋体" w:eastAsia="宋体" w:cs="宋体"/>
          <w:b/>
          <w:sz w:val="24"/>
        </w:rPr>
        <w:t>有</w:t>
      </w:r>
      <w:r>
        <w:rPr>
          <w:rFonts w:hint="eastAsia" w:ascii="宋体" w:hAnsi="宋体" w:eastAsia="宋体" w:cs="宋体"/>
          <w:b/>
          <w:sz w:val="24"/>
          <w:u w:val="single"/>
        </w:rPr>
        <w:t xml:space="preserve">     </w:t>
      </w:r>
      <w:r>
        <w:rPr>
          <w:rFonts w:hint="eastAsia" w:ascii="宋体" w:hAnsi="宋体" w:eastAsia="宋体" w:cs="宋体"/>
          <w:b/>
          <w:sz w:val="24"/>
        </w:rPr>
        <w:t>次；</w:t>
      </w:r>
      <w:r>
        <w:rPr>
          <w:rFonts w:hint="eastAsia" w:ascii="宋体" w:hAnsi="宋体" w:eastAsia="宋体" w:cs="宋体"/>
          <w:sz w:val="24"/>
        </w:rPr>
        <w:t>在谈判截止日前被工商部门、税务部门、审判机关及其他有关部门单位认定且处于有效期内的失信行为的</w:t>
      </w:r>
      <w:r>
        <w:rPr>
          <w:rFonts w:hint="eastAsia" w:ascii="宋体" w:hAnsi="宋体" w:eastAsia="宋体" w:cs="宋体"/>
          <w:b/>
          <w:sz w:val="24"/>
        </w:rPr>
        <w:t>有</w:t>
      </w:r>
      <w:r>
        <w:rPr>
          <w:rFonts w:hint="eastAsia" w:ascii="宋体" w:hAnsi="宋体" w:eastAsia="宋体" w:cs="宋体"/>
          <w:b/>
          <w:sz w:val="24"/>
          <w:u w:val="single"/>
        </w:rPr>
        <w:t xml:space="preserve">       </w:t>
      </w:r>
      <w:r>
        <w:rPr>
          <w:rFonts w:hint="eastAsia" w:ascii="宋体" w:hAnsi="宋体" w:eastAsia="宋体" w:cs="宋体"/>
          <w:b/>
          <w:sz w:val="24"/>
        </w:rPr>
        <w:t>次</w:t>
      </w:r>
      <w:r>
        <w:rPr>
          <w:rFonts w:hint="eastAsia" w:ascii="宋体" w:hAnsi="宋体" w:eastAsia="宋体" w:cs="宋体"/>
          <w:sz w:val="24"/>
        </w:rPr>
        <w:t>。</w:t>
      </w:r>
      <w:bookmarkEnd w:id="0"/>
      <w:bookmarkEnd w:id="1"/>
    </w:p>
    <w:p>
      <w:pPr>
        <w:numPr>
          <w:ilvl w:val="0"/>
          <w:numId w:val="3"/>
        </w:numPr>
        <w:spacing w:line="360" w:lineRule="exact"/>
        <w:ind w:firstLine="480"/>
        <w:rPr>
          <w:rFonts w:ascii="宋体" w:hAnsi="宋体" w:eastAsia="宋体" w:cs="宋体"/>
          <w:snapToGrid w:val="0"/>
          <w:sz w:val="24"/>
        </w:rPr>
      </w:pPr>
      <w:r>
        <w:rPr>
          <w:rFonts w:hint="eastAsia" w:ascii="宋体" w:hAnsi="宋体" w:eastAsia="宋体" w:cs="宋体"/>
          <w:snapToGrid w:val="0"/>
          <w:sz w:val="24"/>
        </w:rPr>
        <w:t>响应文件中提供的能够给予我公司带来优惠、好处的任何材料资料和技术、服务、商务等响应承诺情况都是真实的、有效的、合法的。</w:t>
      </w:r>
    </w:p>
    <w:p>
      <w:pPr>
        <w:numPr>
          <w:ilvl w:val="0"/>
          <w:numId w:val="3"/>
        </w:numPr>
        <w:spacing w:line="360" w:lineRule="exact"/>
        <w:ind w:firstLine="480"/>
        <w:outlineLvl w:val="1"/>
        <w:rPr>
          <w:rFonts w:ascii="宋体" w:hAnsi="宋体" w:eastAsia="宋体" w:cs="宋体"/>
          <w:sz w:val="24"/>
        </w:rPr>
      </w:pPr>
      <w:bookmarkStart w:id="2" w:name="_Toc13363"/>
      <w:bookmarkStart w:id="3" w:name="_Toc31010"/>
      <w:bookmarkStart w:id="4" w:name="_Toc15366"/>
      <w:r>
        <w:rPr>
          <w:rFonts w:hint="eastAsia" w:ascii="宋体" w:hAnsi="宋体" w:eastAsia="宋体" w:cs="宋体"/>
          <w:sz w:val="24"/>
        </w:rPr>
        <w:t>在谈判截止日前，未被列入“信用中国”网站(www.creditchina.gov.cn)中列入失信被执行人和重大税收违法案件当事人名单的供应商，未被列入中国政府采购网(www.ccgp.gov. cn)、四川政府采购网（</w:t>
      </w:r>
      <w:r>
        <w:fldChar w:fldCharType="begin"/>
      </w:r>
      <w:r>
        <w:instrText xml:space="preserve"> HYPERLINK "http://www.ccgp-sichuan.gov.cn" </w:instrText>
      </w:r>
      <w:r>
        <w:fldChar w:fldCharType="separate"/>
      </w:r>
      <w:r>
        <w:rPr>
          <w:rFonts w:hint="eastAsia" w:ascii="宋体" w:hAnsi="宋体" w:eastAsia="宋体" w:cs="宋体"/>
          <w:sz w:val="24"/>
        </w:rPr>
        <w:t>http://www.ccgp-sichuan.gov.cn</w:t>
      </w:r>
      <w:r>
        <w:rPr>
          <w:rFonts w:hint="eastAsia" w:ascii="宋体" w:hAnsi="宋体" w:eastAsia="宋体" w:cs="宋体"/>
          <w:sz w:val="24"/>
        </w:rPr>
        <w:fldChar w:fldCharType="end"/>
      </w:r>
      <w:r>
        <w:rPr>
          <w:rFonts w:hint="eastAsia" w:ascii="宋体" w:hAnsi="宋体" w:eastAsia="宋体" w:cs="宋体"/>
          <w:sz w:val="24"/>
        </w:rPr>
        <w:t>）政府采购严重违法失信行为记录名单中被财政部门禁止参加政府采购活动的供应商(处罚决定规定的时间和地域范围内)。</w:t>
      </w:r>
      <w:bookmarkEnd w:id="2"/>
      <w:bookmarkEnd w:id="3"/>
      <w:bookmarkEnd w:id="4"/>
    </w:p>
    <w:p>
      <w:pPr>
        <w:spacing w:line="360" w:lineRule="exact"/>
        <w:ind w:firstLine="480" w:firstLineChars="200"/>
        <w:rPr>
          <w:rFonts w:ascii="宋体" w:hAnsi="宋体" w:eastAsia="宋体" w:cs="宋体"/>
          <w:snapToGrid w:val="0"/>
          <w:sz w:val="24"/>
        </w:rPr>
      </w:pPr>
      <w:r>
        <w:rPr>
          <w:rFonts w:hint="eastAsia" w:ascii="宋体" w:hAnsi="宋体" w:eastAsia="宋体" w:cs="宋体"/>
          <w:snapToGrid w:val="0"/>
          <w:sz w:val="24"/>
        </w:rPr>
        <w:t>本公司对上述承诺的内容事项真实性负责。如经查实上述承诺的内容事项存在虚假，我公司愿意接受以提供虚假材料谋取中标追究法律责任。</w:t>
      </w:r>
    </w:p>
    <w:p>
      <w:pPr>
        <w:spacing w:line="360" w:lineRule="exact"/>
        <w:jc w:val="right"/>
        <w:rPr>
          <w:rFonts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（公章）</w:t>
      </w:r>
    </w:p>
    <w:p>
      <w:pPr>
        <w:spacing w:line="360" w:lineRule="exact"/>
        <w:ind w:firstLine="3739" w:firstLineChars="1558"/>
        <w:rPr>
          <w:rFonts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exact"/>
        <w:ind w:right="480" w:firstLine="3739" w:firstLineChars="1558"/>
        <w:rPr>
          <w:rFonts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4"/>
        <w:tabs>
          <w:tab w:val="left" w:pos="720"/>
        </w:tabs>
        <w:spacing w:line="400" w:lineRule="exact"/>
        <w:jc w:val="center"/>
        <w:rPr>
          <w:rFonts w:ascii="宋体" w:hAnsi="宋体" w:eastAsia="宋体" w:cs="宋体"/>
          <w:bCs w:val="0"/>
          <w:sz w:val="24"/>
          <w:szCs w:val="24"/>
        </w:rPr>
      </w:pPr>
      <w:bookmarkStart w:id="5" w:name="_Toc319937308"/>
      <w:bookmarkStart w:id="6" w:name="_Toc217446083"/>
      <w:bookmarkStart w:id="7" w:name="_Toc317509429"/>
      <w:r>
        <w:rPr>
          <w:rFonts w:hint="eastAsia" w:ascii="宋体" w:hAnsi="宋体" w:eastAsia="宋体" w:cs="宋体"/>
          <w:bCs w:val="0"/>
          <w:sz w:val="24"/>
          <w:szCs w:val="24"/>
        </w:rPr>
        <w:t>法定代表人授权书</w:t>
      </w:r>
      <w:bookmarkEnd w:id="5"/>
      <w:bookmarkEnd w:id="6"/>
      <w:bookmarkEnd w:id="7"/>
    </w:p>
    <w:p>
      <w:pPr>
        <w:spacing w:line="400" w:lineRule="exact"/>
        <w:ind w:firstLine="883"/>
        <w:jc w:val="center"/>
        <w:rPr>
          <w:rFonts w:ascii="宋体" w:hAnsi="宋体" w:eastAsia="宋体" w:cs="宋体"/>
          <w:b/>
          <w:sz w:val="24"/>
        </w:rPr>
      </w:pPr>
    </w:p>
    <w:p>
      <w:pPr>
        <w:snapToGrid w:val="0"/>
        <w:spacing w:line="360" w:lineRule="auto"/>
        <w:ind w:firstLine="480"/>
        <w:rPr>
          <w:rFonts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（采购人）：</w:t>
      </w:r>
    </w:p>
    <w:p>
      <w:pPr>
        <w:snapToGrid w:val="0"/>
        <w:spacing w:line="360" w:lineRule="auto"/>
        <w:ind w:firstLine="480"/>
        <w:rPr>
          <w:rFonts w:ascii="宋体" w:hAnsi="宋体" w:eastAsia="宋体" w:cs="宋体"/>
          <w:sz w:val="24"/>
        </w:rPr>
      </w:pPr>
      <w:r>
        <w:rPr>
          <w:rFonts w:hint="eastAsia" w:ascii="宋体" w:hAnsi="宋体" w:eastAsia="宋体" w:cs="宋体"/>
          <w:sz w:val="24"/>
        </w:rPr>
        <w:t>本授权声明：</w:t>
      </w:r>
      <w:r>
        <w:rPr>
          <w:rFonts w:hint="eastAsia" w:ascii="宋体" w:hAnsi="宋体" w:eastAsia="宋体" w:cs="宋体"/>
          <w:sz w:val="24"/>
          <w:u w:val="single"/>
        </w:rPr>
        <w:t xml:space="preserve">          </w:t>
      </w: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（法定代表人姓名、职务）授权</w:t>
      </w:r>
      <w:r>
        <w:rPr>
          <w:rFonts w:hint="eastAsia" w:ascii="宋体" w:hAnsi="宋体" w:eastAsia="宋体" w:cs="宋体"/>
          <w:sz w:val="24"/>
          <w:u w:val="single"/>
        </w:rPr>
        <w:t xml:space="preserve">          </w:t>
      </w:r>
      <w:r>
        <w:rPr>
          <w:rFonts w:hint="eastAsia" w:ascii="宋体" w:hAnsi="宋体" w:eastAsia="宋体" w:cs="宋体"/>
          <w:sz w:val="24"/>
        </w:rPr>
        <w:t xml:space="preserve">（授权代理人姓名、职务、身份证号码）为我方 </w:t>
      </w:r>
      <w:r>
        <w:rPr>
          <w:rFonts w:hint="eastAsia" w:ascii="宋体" w:hAnsi="宋体" w:eastAsia="宋体" w:cs="宋体"/>
          <w:sz w:val="24"/>
          <w:u w:val="single"/>
        </w:rPr>
        <w:t xml:space="preserve">             </w:t>
      </w:r>
      <w:r>
        <w:rPr>
          <w:rFonts w:hint="eastAsia" w:ascii="宋体" w:hAnsi="宋体" w:eastAsia="宋体" w:cs="宋体"/>
          <w:sz w:val="24"/>
        </w:rPr>
        <w:t>项目采购活动的合法代表，全权代表本公司处理响应过程的一切事宜。授权代理人在响应过程中所签署的一切文件和处理与之有关的一切事务，本公司均予以认可并对此承担责任。授权代理人无转让委托权。</w:t>
      </w:r>
    </w:p>
    <w:p>
      <w:pPr>
        <w:snapToGrid w:val="0"/>
        <w:spacing w:line="360" w:lineRule="auto"/>
        <w:ind w:firstLine="480"/>
        <w:rPr>
          <w:rFonts w:ascii="宋体" w:hAnsi="宋体" w:eastAsia="宋体" w:cs="宋体"/>
          <w:sz w:val="24"/>
        </w:rPr>
      </w:pPr>
      <w:r>
        <w:rPr>
          <w:rFonts w:hint="eastAsia" w:ascii="宋体" w:hAnsi="宋体" w:eastAsia="宋体" w:cs="宋体"/>
          <w:sz w:val="24"/>
        </w:rPr>
        <w:t>本授权书有效期自签署之日起至本项目采购文件第二章规定的谈判有效期结束为止。特此声明。</w:t>
      </w:r>
    </w:p>
    <w:p>
      <w:pPr>
        <w:snapToGrid w:val="0"/>
        <w:spacing w:line="360" w:lineRule="auto"/>
        <w:ind w:firstLine="480"/>
        <w:rPr>
          <w:rFonts w:ascii="宋体" w:hAnsi="宋体" w:eastAsia="宋体" w:cs="宋体"/>
          <w:sz w:val="24"/>
        </w:rPr>
      </w:pPr>
    </w:p>
    <w:p>
      <w:pPr>
        <w:snapToGrid w:val="0"/>
        <w:spacing w:line="360" w:lineRule="auto"/>
        <w:ind w:firstLine="480"/>
        <w:rPr>
          <w:rFonts w:ascii="宋体" w:hAnsi="宋体" w:eastAsia="宋体" w:cs="宋体"/>
          <w:sz w:val="24"/>
        </w:rPr>
      </w:pPr>
      <w:r>
        <w:rPr>
          <w:rFonts w:hint="eastAsia" w:ascii="宋体" w:hAnsi="宋体" w:eastAsia="宋体" w:cs="宋体"/>
          <w:sz w:val="24"/>
        </w:rPr>
        <w:t>附：法定代表人和授权代理人有效的身份证复印件（身份证正反面复印并加盖公章）</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pacing w:line="360" w:lineRule="auto"/>
        <w:rPr>
          <w:rFonts w:ascii="宋体" w:hAnsi="宋体" w:eastAsia="宋体" w:cs="宋体"/>
          <w:b/>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（公章）</w:t>
      </w:r>
    </w:p>
    <w:p>
      <w:pPr>
        <w:spacing w:line="360" w:lineRule="auto"/>
        <w:rPr>
          <w:rFonts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（签字或盖个人名章）</w:t>
      </w:r>
    </w:p>
    <w:p>
      <w:pPr>
        <w:spacing w:line="360" w:lineRule="auto"/>
        <w:rPr>
          <w:rFonts w:ascii="宋体" w:hAnsi="宋体" w:eastAsia="宋体" w:cs="宋体"/>
          <w:sz w:val="24"/>
        </w:rPr>
      </w:pPr>
      <w:r>
        <w:rPr>
          <w:rFonts w:hint="eastAsia" w:ascii="宋体" w:hAnsi="宋体" w:eastAsia="宋体" w:cs="宋体"/>
          <w:sz w:val="24"/>
        </w:rPr>
        <w:t>委托代理人：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rPr>
          <w:rFonts w:ascii="宋体" w:hAnsi="宋体" w:eastAsia="宋体" w:cs="宋体"/>
          <w:sz w:val="24"/>
        </w:rPr>
      </w:pPr>
      <w:r>
        <w:rPr>
          <w:rFonts w:hint="eastAsia" w:ascii="宋体" w:hAnsi="宋体" w:eastAsia="宋体" w:cs="宋体"/>
          <w:sz w:val="24"/>
        </w:rPr>
        <w:br w:type="page"/>
      </w:r>
    </w:p>
    <w:p>
      <w:pPr>
        <w:ind w:firstLine="481"/>
        <w:jc w:val="center"/>
        <w:rPr>
          <w:rFonts w:ascii="宋体" w:hAnsi="宋体" w:eastAsia="宋体" w:cs="宋体"/>
          <w:b/>
          <w:sz w:val="24"/>
        </w:rPr>
      </w:pPr>
      <w:r>
        <w:rPr>
          <w:rFonts w:hint="eastAsia" w:ascii="宋体" w:hAnsi="宋体" w:eastAsia="宋体" w:cs="宋体"/>
          <w:b/>
          <w:sz w:val="24"/>
        </w:rPr>
        <w:t>供应商基本情况表</w:t>
      </w:r>
    </w:p>
    <w:p>
      <w:pPr>
        <w:pStyle w:val="5"/>
        <w:spacing w:line="400" w:lineRule="exact"/>
        <w:ind w:firstLine="482"/>
        <w:jc w:val="center"/>
        <w:rPr>
          <w:rFonts w:ascii="宋体" w:hAnsi="宋体" w:eastAsia="宋体" w:cs="宋体"/>
          <w:b/>
          <w:kern w:val="10"/>
          <w:sz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1265"/>
        <w:gridCol w:w="2467"/>
        <w:gridCol w:w="1316"/>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37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供应商名称</w:t>
            </w:r>
          </w:p>
        </w:tc>
        <w:tc>
          <w:tcPr>
            <w:tcW w:w="7380"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37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注册地址</w:t>
            </w:r>
          </w:p>
        </w:tc>
        <w:tc>
          <w:tcPr>
            <w:tcW w:w="373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邮政编码</w:t>
            </w:r>
          </w:p>
        </w:tc>
        <w:tc>
          <w:tcPr>
            <w:tcW w:w="2332" w:type="dxa"/>
            <w:tcBorders>
              <w:top w:val="single" w:color="auto" w:sz="4" w:space="0"/>
              <w:left w:val="single" w:color="auto" w:sz="4" w:space="0"/>
              <w:bottom w:val="single" w:color="auto" w:sz="4" w:space="0"/>
              <w:right w:val="single" w:color="auto" w:sz="4" w:space="0"/>
            </w:tcBorders>
          </w:tcPr>
          <w:p>
            <w:pPr>
              <w:adjustRightInd w:val="0"/>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379"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联系方式</w:t>
            </w:r>
          </w:p>
        </w:tc>
        <w:tc>
          <w:tcPr>
            <w:tcW w:w="126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联系人</w:t>
            </w:r>
          </w:p>
        </w:tc>
        <w:tc>
          <w:tcPr>
            <w:tcW w:w="2467"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电话</w:t>
            </w:r>
          </w:p>
        </w:tc>
        <w:tc>
          <w:tcPr>
            <w:tcW w:w="2332" w:type="dxa"/>
            <w:tcBorders>
              <w:top w:val="single" w:color="auto" w:sz="4" w:space="0"/>
              <w:left w:val="single" w:color="auto" w:sz="4" w:space="0"/>
              <w:bottom w:val="single" w:color="auto" w:sz="4" w:space="0"/>
              <w:right w:val="single" w:color="auto" w:sz="4" w:space="0"/>
            </w:tcBorders>
          </w:tcPr>
          <w:p>
            <w:pPr>
              <w:adjustRightInd w:val="0"/>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79" w:type="dxa"/>
            <w:vMerge w:val="continue"/>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宋体" w:cs="宋体"/>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传真</w:t>
            </w:r>
          </w:p>
        </w:tc>
        <w:tc>
          <w:tcPr>
            <w:tcW w:w="2467"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网址</w:t>
            </w:r>
          </w:p>
        </w:tc>
        <w:tc>
          <w:tcPr>
            <w:tcW w:w="2332" w:type="dxa"/>
            <w:tcBorders>
              <w:top w:val="single" w:color="auto" w:sz="4" w:space="0"/>
              <w:left w:val="single" w:color="auto" w:sz="4" w:space="0"/>
              <w:bottom w:val="single" w:color="auto" w:sz="4" w:space="0"/>
              <w:right w:val="single" w:color="auto" w:sz="4" w:space="0"/>
            </w:tcBorders>
          </w:tcPr>
          <w:p>
            <w:pPr>
              <w:adjustRightInd w:val="0"/>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37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法定代表人</w:t>
            </w:r>
          </w:p>
        </w:tc>
        <w:tc>
          <w:tcPr>
            <w:tcW w:w="126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姓名</w:t>
            </w:r>
          </w:p>
        </w:tc>
        <w:tc>
          <w:tcPr>
            <w:tcW w:w="2467"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电话</w:t>
            </w:r>
          </w:p>
        </w:tc>
        <w:tc>
          <w:tcPr>
            <w:tcW w:w="2332" w:type="dxa"/>
            <w:tcBorders>
              <w:top w:val="single" w:color="auto" w:sz="4" w:space="0"/>
              <w:left w:val="single" w:color="auto" w:sz="4" w:space="0"/>
              <w:bottom w:val="single" w:color="auto" w:sz="4" w:space="0"/>
              <w:right w:val="single" w:color="auto" w:sz="4" w:space="0"/>
            </w:tcBorders>
          </w:tcPr>
          <w:p>
            <w:pPr>
              <w:adjustRightInd w:val="0"/>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37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技术负责人</w:t>
            </w:r>
          </w:p>
        </w:tc>
        <w:tc>
          <w:tcPr>
            <w:tcW w:w="126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姓名</w:t>
            </w:r>
          </w:p>
        </w:tc>
        <w:tc>
          <w:tcPr>
            <w:tcW w:w="2467"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电话</w:t>
            </w:r>
          </w:p>
        </w:tc>
        <w:tc>
          <w:tcPr>
            <w:tcW w:w="2332" w:type="dxa"/>
            <w:tcBorders>
              <w:top w:val="single" w:color="auto" w:sz="4" w:space="0"/>
              <w:left w:val="single" w:color="auto" w:sz="4" w:space="0"/>
              <w:bottom w:val="single" w:color="auto" w:sz="4" w:space="0"/>
              <w:right w:val="single" w:color="auto" w:sz="4" w:space="0"/>
            </w:tcBorders>
          </w:tcPr>
          <w:p>
            <w:pPr>
              <w:adjustRightInd w:val="0"/>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37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成立时间</w:t>
            </w:r>
          </w:p>
        </w:tc>
        <w:tc>
          <w:tcPr>
            <w:tcW w:w="373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p>
        </w:tc>
        <w:tc>
          <w:tcPr>
            <w:tcW w:w="3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37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统一社会信用代码</w:t>
            </w:r>
          </w:p>
        </w:tc>
        <w:tc>
          <w:tcPr>
            <w:tcW w:w="7380"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7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注册资金</w:t>
            </w:r>
          </w:p>
        </w:tc>
        <w:tc>
          <w:tcPr>
            <w:tcW w:w="7380"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37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开户银行</w:t>
            </w:r>
          </w:p>
        </w:tc>
        <w:tc>
          <w:tcPr>
            <w:tcW w:w="7380"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37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账号</w:t>
            </w:r>
          </w:p>
        </w:tc>
        <w:tc>
          <w:tcPr>
            <w:tcW w:w="7380"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237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经营范围</w:t>
            </w:r>
          </w:p>
        </w:tc>
        <w:tc>
          <w:tcPr>
            <w:tcW w:w="7380"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379"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r>
              <w:rPr>
                <w:rFonts w:hint="eastAsia" w:ascii="宋体" w:hAnsi="宋体" w:eastAsia="宋体" w:cs="宋体"/>
                <w:sz w:val="24"/>
              </w:rPr>
              <w:t>备注</w:t>
            </w:r>
          </w:p>
        </w:tc>
        <w:tc>
          <w:tcPr>
            <w:tcW w:w="7380"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宋体" w:hAnsi="宋体" w:eastAsia="宋体" w:cs="宋体"/>
                <w:sz w:val="24"/>
              </w:rPr>
            </w:pPr>
          </w:p>
        </w:tc>
      </w:tr>
    </w:tbl>
    <w:p>
      <w:pPr>
        <w:spacing w:line="400" w:lineRule="exact"/>
        <w:ind w:firstLine="360"/>
        <w:jc w:val="center"/>
        <w:rPr>
          <w:rFonts w:ascii="宋体" w:hAnsi="宋体" w:eastAsia="宋体" w:cs="宋体"/>
          <w:sz w:val="24"/>
        </w:rPr>
      </w:pPr>
    </w:p>
    <w:p>
      <w:pPr>
        <w:spacing w:line="400" w:lineRule="exact"/>
        <w:ind w:firstLine="360"/>
        <w:jc w:val="center"/>
        <w:rPr>
          <w:rFonts w:ascii="宋体" w:hAnsi="宋体" w:eastAsia="宋体" w:cs="宋体"/>
          <w:sz w:val="24"/>
        </w:rPr>
      </w:pPr>
    </w:p>
    <w:p>
      <w:pPr>
        <w:spacing w:line="400" w:lineRule="exact"/>
        <w:ind w:firstLine="360"/>
        <w:jc w:val="center"/>
        <w:rPr>
          <w:rFonts w:ascii="宋体" w:hAnsi="宋体" w:eastAsia="宋体" w:cs="宋体"/>
          <w:sz w:val="24"/>
        </w:rPr>
      </w:pPr>
    </w:p>
    <w:p>
      <w:pPr>
        <w:spacing w:line="500" w:lineRule="exact"/>
        <w:ind w:firstLine="4080" w:firstLineChars="1700"/>
        <w:rPr>
          <w:rFonts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（公章）</w:t>
      </w:r>
    </w:p>
    <w:p>
      <w:pPr>
        <w:spacing w:line="500" w:lineRule="exact"/>
        <w:ind w:firstLine="4080" w:firstLineChars="1700"/>
        <w:rPr>
          <w:rFonts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500" w:lineRule="exact"/>
        <w:ind w:right="480" w:firstLine="4080" w:firstLineChars="1700"/>
        <w:rPr>
          <w:rFonts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2"/>
      </w:pPr>
    </w:p>
    <w:p>
      <w:pPr>
        <w:rPr>
          <w:rFonts w:ascii="宋体" w:hAnsi="宋体" w:eastAsia="宋体" w:cs="宋体"/>
          <w:b/>
          <w:sz w:val="24"/>
        </w:rPr>
      </w:pPr>
      <w:r>
        <w:rPr>
          <w:rFonts w:hint="eastAsia" w:ascii="宋体" w:hAnsi="宋体" w:eastAsia="宋体" w:cs="宋体"/>
          <w:b/>
          <w:sz w:val="24"/>
        </w:rPr>
        <w:br w:type="page"/>
      </w:r>
    </w:p>
    <w:p>
      <w:pPr>
        <w:pStyle w:val="2"/>
        <w:jc w:val="center"/>
        <w:rPr>
          <w:rFonts w:ascii="宋体" w:hAnsi="宋体" w:eastAsia="宋体" w:cs="宋体"/>
        </w:rPr>
      </w:pPr>
      <w:r>
        <w:rPr>
          <w:rFonts w:hint="eastAsia" w:ascii="宋体" w:hAnsi="宋体" w:eastAsia="宋体" w:cs="宋体"/>
          <w:b/>
          <w:kern w:val="2"/>
        </w:rPr>
        <w:t>分项报价明细表</w:t>
      </w:r>
    </w:p>
    <w:p>
      <w:pPr>
        <w:pStyle w:val="2"/>
        <w:rPr>
          <w:rFonts w:ascii="宋体" w:hAnsi="宋体" w:eastAsia="宋体" w:cs="宋体"/>
        </w:rPr>
      </w:pPr>
    </w:p>
    <w:tbl>
      <w:tblPr>
        <w:tblStyle w:val="15"/>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682"/>
        <w:gridCol w:w="1750"/>
        <w:gridCol w:w="1750"/>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15" w:type="dxa"/>
          </w:tcPr>
          <w:p>
            <w:pPr>
              <w:pStyle w:val="2"/>
              <w:spacing w:line="360" w:lineRule="auto"/>
              <w:jc w:val="center"/>
              <w:rPr>
                <w:rFonts w:ascii="宋体" w:hAnsi="宋体" w:eastAsia="宋体" w:cs="宋体"/>
                <w:b/>
                <w:bCs/>
              </w:rPr>
            </w:pPr>
            <w:r>
              <w:rPr>
                <w:rFonts w:hint="eastAsia" w:ascii="宋体" w:hAnsi="宋体" w:eastAsia="宋体" w:cs="宋体"/>
                <w:b/>
                <w:bCs/>
              </w:rPr>
              <w:t>序号</w:t>
            </w:r>
          </w:p>
        </w:tc>
        <w:tc>
          <w:tcPr>
            <w:tcW w:w="2682" w:type="dxa"/>
          </w:tcPr>
          <w:p>
            <w:pPr>
              <w:pStyle w:val="2"/>
              <w:spacing w:line="360" w:lineRule="auto"/>
              <w:jc w:val="center"/>
              <w:rPr>
                <w:rFonts w:ascii="宋体" w:hAnsi="宋体" w:eastAsia="宋体" w:cs="宋体"/>
                <w:b/>
                <w:bCs/>
              </w:rPr>
            </w:pPr>
            <w:r>
              <w:rPr>
                <w:rFonts w:hint="eastAsia" w:ascii="宋体" w:hAnsi="宋体" w:eastAsia="宋体" w:cs="宋体"/>
                <w:b/>
                <w:bCs/>
              </w:rPr>
              <w:t>产品名称</w:t>
            </w:r>
          </w:p>
        </w:tc>
        <w:tc>
          <w:tcPr>
            <w:tcW w:w="1750" w:type="dxa"/>
          </w:tcPr>
          <w:p>
            <w:pPr>
              <w:pStyle w:val="2"/>
              <w:spacing w:line="360" w:lineRule="auto"/>
              <w:jc w:val="center"/>
              <w:rPr>
                <w:rFonts w:ascii="宋体" w:hAnsi="宋体" w:eastAsia="宋体" w:cs="宋体"/>
                <w:b/>
                <w:bCs/>
              </w:rPr>
            </w:pPr>
            <w:r>
              <w:rPr>
                <w:rFonts w:hint="eastAsia" w:ascii="宋体" w:hAnsi="宋体" w:eastAsia="宋体" w:cs="宋体"/>
                <w:b/>
                <w:bCs/>
              </w:rPr>
              <w:t>单价（元）</w:t>
            </w:r>
          </w:p>
        </w:tc>
        <w:tc>
          <w:tcPr>
            <w:tcW w:w="1750" w:type="dxa"/>
          </w:tcPr>
          <w:p>
            <w:pPr>
              <w:pStyle w:val="2"/>
              <w:spacing w:line="360" w:lineRule="auto"/>
              <w:jc w:val="center"/>
              <w:rPr>
                <w:rFonts w:ascii="宋体" w:hAnsi="宋体" w:eastAsia="宋体" w:cs="宋体"/>
                <w:b/>
                <w:bCs/>
              </w:rPr>
            </w:pPr>
            <w:r>
              <w:rPr>
                <w:rFonts w:hint="eastAsia" w:ascii="宋体" w:hAnsi="宋体" w:eastAsia="宋体" w:cs="宋体"/>
                <w:b/>
                <w:bCs/>
              </w:rPr>
              <w:t>数量</w:t>
            </w:r>
          </w:p>
        </w:tc>
        <w:tc>
          <w:tcPr>
            <w:tcW w:w="1750" w:type="dxa"/>
          </w:tcPr>
          <w:p>
            <w:pPr>
              <w:pStyle w:val="2"/>
              <w:spacing w:line="360" w:lineRule="auto"/>
              <w:jc w:val="center"/>
              <w:rPr>
                <w:rFonts w:ascii="宋体" w:hAnsi="宋体" w:eastAsia="宋体" w:cs="宋体"/>
                <w:b/>
                <w:bCs/>
              </w:rPr>
            </w:pPr>
            <w:r>
              <w:rPr>
                <w:rFonts w:hint="eastAsia" w:ascii="宋体" w:hAnsi="宋体" w:eastAsia="宋体" w:cs="宋体"/>
                <w:b/>
                <w:bCs/>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15" w:type="dxa"/>
          </w:tcPr>
          <w:p>
            <w:pPr>
              <w:pStyle w:val="2"/>
              <w:jc w:val="both"/>
              <w:rPr>
                <w:rFonts w:ascii="宋体" w:hAnsi="宋体" w:eastAsia="宋体" w:cs="宋体"/>
              </w:rPr>
            </w:pPr>
          </w:p>
        </w:tc>
        <w:tc>
          <w:tcPr>
            <w:tcW w:w="2682" w:type="dxa"/>
          </w:tcPr>
          <w:p>
            <w:pPr>
              <w:pStyle w:val="2"/>
              <w:jc w:val="both"/>
              <w:rPr>
                <w:rFonts w:ascii="宋体" w:hAnsi="宋体" w:eastAsia="宋体" w:cs="宋体"/>
              </w:rPr>
            </w:pPr>
          </w:p>
        </w:tc>
        <w:tc>
          <w:tcPr>
            <w:tcW w:w="1750" w:type="dxa"/>
          </w:tcPr>
          <w:p>
            <w:pPr>
              <w:pStyle w:val="2"/>
              <w:jc w:val="both"/>
              <w:rPr>
                <w:rFonts w:ascii="宋体" w:hAnsi="宋体" w:eastAsia="宋体" w:cs="宋体"/>
              </w:rPr>
            </w:pPr>
          </w:p>
        </w:tc>
        <w:tc>
          <w:tcPr>
            <w:tcW w:w="1750" w:type="dxa"/>
          </w:tcPr>
          <w:p>
            <w:pPr>
              <w:pStyle w:val="2"/>
              <w:jc w:val="both"/>
              <w:rPr>
                <w:rFonts w:ascii="宋体" w:hAnsi="宋体" w:eastAsia="宋体" w:cs="宋体"/>
              </w:rPr>
            </w:pPr>
          </w:p>
        </w:tc>
        <w:tc>
          <w:tcPr>
            <w:tcW w:w="1750" w:type="dxa"/>
          </w:tcPr>
          <w:p>
            <w:pPr>
              <w:pStyle w:val="2"/>
              <w:jc w:val="both"/>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15" w:type="dxa"/>
          </w:tcPr>
          <w:p>
            <w:pPr>
              <w:pStyle w:val="2"/>
              <w:jc w:val="both"/>
              <w:rPr>
                <w:rFonts w:ascii="宋体" w:hAnsi="宋体" w:eastAsia="宋体" w:cs="宋体"/>
              </w:rPr>
            </w:pPr>
          </w:p>
        </w:tc>
        <w:tc>
          <w:tcPr>
            <w:tcW w:w="2682" w:type="dxa"/>
          </w:tcPr>
          <w:p>
            <w:pPr>
              <w:pStyle w:val="2"/>
              <w:jc w:val="both"/>
              <w:rPr>
                <w:rFonts w:ascii="宋体" w:hAnsi="宋体" w:eastAsia="宋体" w:cs="宋体"/>
              </w:rPr>
            </w:pPr>
          </w:p>
        </w:tc>
        <w:tc>
          <w:tcPr>
            <w:tcW w:w="1750" w:type="dxa"/>
          </w:tcPr>
          <w:p>
            <w:pPr>
              <w:pStyle w:val="2"/>
              <w:jc w:val="both"/>
              <w:rPr>
                <w:rFonts w:ascii="宋体" w:hAnsi="宋体" w:eastAsia="宋体" w:cs="宋体"/>
              </w:rPr>
            </w:pPr>
          </w:p>
        </w:tc>
        <w:tc>
          <w:tcPr>
            <w:tcW w:w="1750" w:type="dxa"/>
          </w:tcPr>
          <w:p>
            <w:pPr>
              <w:pStyle w:val="2"/>
              <w:jc w:val="both"/>
              <w:rPr>
                <w:rFonts w:ascii="宋体" w:hAnsi="宋体" w:eastAsia="宋体" w:cs="宋体"/>
              </w:rPr>
            </w:pPr>
          </w:p>
        </w:tc>
        <w:tc>
          <w:tcPr>
            <w:tcW w:w="1750" w:type="dxa"/>
          </w:tcPr>
          <w:p>
            <w:pPr>
              <w:pStyle w:val="2"/>
              <w:jc w:val="both"/>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15" w:type="dxa"/>
          </w:tcPr>
          <w:p>
            <w:pPr>
              <w:pStyle w:val="2"/>
              <w:jc w:val="both"/>
              <w:rPr>
                <w:rFonts w:ascii="宋体" w:hAnsi="宋体" w:eastAsia="宋体" w:cs="宋体"/>
              </w:rPr>
            </w:pPr>
          </w:p>
        </w:tc>
        <w:tc>
          <w:tcPr>
            <w:tcW w:w="2682" w:type="dxa"/>
          </w:tcPr>
          <w:p>
            <w:pPr>
              <w:pStyle w:val="2"/>
              <w:jc w:val="both"/>
              <w:rPr>
                <w:rFonts w:ascii="宋体" w:hAnsi="宋体" w:eastAsia="宋体" w:cs="宋体"/>
              </w:rPr>
            </w:pPr>
          </w:p>
        </w:tc>
        <w:tc>
          <w:tcPr>
            <w:tcW w:w="1750" w:type="dxa"/>
          </w:tcPr>
          <w:p>
            <w:pPr>
              <w:pStyle w:val="2"/>
              <w:jc w:val="both"/>
              <w:rPr>
                <w:rFonts w:ascii="宋体" w:hAnsi="宋体" w:eastAsia="宋体" w:cs="宋体"/>
              </w:rPr>
            </w:pPr>
          </w:p>
        </w:tc>
        <w:tc>
          <w:tcPr>
            <w:tcW w:w="1750" w:type="dxa"/>
          </w:tcPr>
          <w:p>
            <w:pPr>
              <w:pStyle w:val="2"/>
              <w:jc w:val="both"/>
              <w:rPr>
                <w:rFonts w:ascii="宋体" w:hAnsi="宋体" w:eastAsia="宋体" w:cs="宋体"/>
              </w:rPr>
            </w:pPr>
          </w:p>
        </w:tc>
        <w:tc>
          <w:tcPr>
            <w:tcW w:w="1750" w:type="dxa"/>
          </w:tcPr>
          <w:p>
            <w:pPr>
              <w:pStyle w:val="2"/>
              <w:jc w:val="both"/>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15" w:type="dxa"/>
          </w:tcPr>
          <w:p>
            <w:pPr>
              <w:pStyle w:val="2"/>
              <w:jc w:val="both"/>
              <w:rPr>
                <w:rFonts w:ascii="宋体" w:hAnsi="宋体" w:eastAsia="宋体" w:cs="宋体"/>
              </w:rPr>
            </w:pPr>
          </w:p>
        </w:tc>
        <w:tc>
          <w:tcPr>
            <w:tcW w:w="2682" w:type="dxa"/>
          </w:tcPr>
          <w:p>
            <w:pPr>
              <w:pStyle w:val="2"/>
              <w:jc w:val="both"/>
              <w:rPr>
                <w:rFonts w:ascii="宋体" w:hAnsi="宋体" w:eastAsia="宋体" w:cs="宋体"/>
              </w:rPr>
            </w:pPr>
          </w:p>
        </w:tc>
        <w:tc>
          <w:tcPr>
            <w:tcW w:w="1750" w:type="dxa"/>
          </w:tcPr>
          <w:p>
            <w:pPr>
              <w:pStyle w:val="2"/>
              <w:jc w:val="both"/>
              <w:rPr>
                <w:rFonts w:ascii="宋体" w:hAnsi="宋体" w:eastAsia="宋体" w:cs="宋体"/>
              </w:rPr>
            </w:pPr>
          </w:p>
        </w:tc>
        <w:tc>
          <w:tcPr>
            <w:tcW w:w="1750" w:type="dxa"/>
          </w:tcPr>
          <w:p>
            <w:pPr>
              <w:pStyle w:val="2"/>
              <w:jc w:val="both"/>
              <w:rPr>
                <w:rFonts w:ascii="宋体" w:hAnsi="宋体" w:eastAsia="宋体" w:cs="宋体"/>
              </w:rPr>
            </w:pPr>
          </w:p>
        </w:tc>
        <w:tc>
          <w:tcPr>
            <w:tcW w:w="1750" w:type="dxa"/>
          </w:tcPr>
          <w:p>
            <w:pPr>
              <w:pStyle w:val="2"/>
              <w:jc w:val="both"/>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15" w:type="dxa"/>
          </w:tcPr>
          <w:p>
            <w:pPr>
              <w:pStyle w:val="2"/>
              <w:jc w:val="both"/>
              <w:rPr>
                <w:rFonts w:ascii="宋体" w:hAnsi="宋体" w:eastAsia="宋体" w:cs="宋体"/>
              </w:rPr>
            </w:pPr>
          </w:p>
        </w:tc>
        <w:tc>
          <w:tcPr>
            <w:tcW w:w="2682" w:type="dxa"/>
          </w:tcPr>
          <w:p>
            <w:pPr>
              <w:pStyle w:val="2"/>
              <w:jc w:val="both"/>
              <w:rPr>
                <w:rFonts w:ascii="宋体" w:hAnsi="宋体" w:eastAsia="宋体" w:cs="宋体"/>
              </w:rPr>
            </w:pPr>
          </w:p>
        </w:tc>
        <w:tc>
          <w:tcPr>
            <w:tcW w:w="1750" w:type="dxa"/>
          </w:tcPr>
          <w:p>
            <w:pPr>
              <w:pStyle w:val="2"/>
              <w:jc w:val="both"/>
              <w:rPr>
                <w:rFonts w:ascii="宋体" w:hAnsi="宋体" w:eastAsia="宋体" w:cs="宋体"/>
              </w:rPr>
            </w:pPr>
          </w:p>
        </w:tc>
        <w:tc>
          <w:tcPr>
            <w:tcW w:w="1750" w:type="dxa"/>
          </w:tcPr>
          <w:p>
            <w:pPr>
              <w:pStyle w:val="2"/>
              <w:jc w:val="both"/>
              <w:rPr>
                <w:rFonts w:ascii="宋体" w:hAnsi="宋体" w:eastAsia="宋体" w:cs="宋体"/>
              </w:rPr>
            </w:pPr>
          </w:p>
        </w:tc>
        <w:tc>
          <w:tcPr>
            <w:tcW w:w="1750" w:type="dxa"/>
          </w:tcPr>
          <w:p>
            <w:pPr>
              <w:pStyle w:val="2"/>
              <w:jc w:val="both"/>
              <w:rPr>
                <w:rFonts w:ascii="宋体" w:hAnsi="宋体" w:eastAsia="宋体" w:cs="宋体"/>
              </w:rPr>
            </w:pPr>
          </w:p>
        </w:tc>
      </w:tr>
    </w:tbl>
    <w:p>
      <w:pPr>
        <w:pStyle w:val="4"/>
      </w:pPr>
    </w:p>
    <w:p>
      <w:pPr>
        <w:spacing w:line="500" w:lineRule="exact"/>
        <w:rPr>
          <w:rFonts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（公章）</w:t>
      </w:r>
    </w:p>
    <w:p>
      <w:pPr>
        <w:spacing w:line="500" w:lineRule="exact"/>
        <w:rPr>
          <w:rFonts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500" w:lineRule="exact"/>
        <w:ind w:right="480"/>
        <w:rPr>
          <w:rFonts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p>
    <w:p>
      <w:pPr>
        <w:ind w:firstLine="482"/>
        <w:jc w:val="center"/>
        <w:rPr>
          <w:rFonts w:ascii="宋体" w:hAnsi="宋体" w:eastAsia="宋体" w:cs="宋体"/>
          <w:b/>
          <w:sz w:val="24"/>
        </w:rPr>
      </w:pPr>
      <w:r>
        <w:rPr>
          <w:rFonts w:hint="eastAsia" w:ascii="宋体" w:hAnsi="宋体" w:eastAsia="宋体" w:cs="宋体"/>
          <w:b/>
          <w:bCs/>
          <w:sz w:val="24"/>
        </w:rPr>
        <w:t>供应商类似项目业绩一览表</w:t>
      </w:r>
    </w:p>
    <w:p>
      <w:pPr>
        <w:ind w:firstLine="680"/>
        <w:rPr>
          <w:rFonts w:ascii="宋体" w:hAnsi="宋体" w:eastAsia="宋体" w:cs="宋体"/>
          <w:sz w:val="24"/>
        </w:rPr>
      </w:pPr>
    </w:p>
    <w:p>
      <w:pPr>
        <w:spacing w:line="360" w:lineRule="atLeast"/>
        <w:ind w:firstLine="472" w:firstLineChars="196"/>
        <w:rPr>
          <w:rFonts w:ascii="宋体" w:hAnsi="宋体" w:eastAsia="宋体" w:cs="宋体"/>
          <w:b/>
          <w:sz w:val="24"/>
        </w:rPr>
      </w:pPr>
    </w:p>
    <w:tbl>
      <w:tblPr>
        <w:tblStyle w:val="14"/>
        <w:tblW w:w="943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03"/>
        <w:gridCol w:w="1808"/>
        <w:gridCol w:w="1659"/>
        <w:gridCol w:w="1459"/>
        <w:gridCol w:w="1864"/>
        <w:gridCol w:w="174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53" w:hRule="atLeast"/>
          <w:jc w:val="center"/>
        </w:trPr>
        <w:tc>
          <w:tcPr>
            <w:tcW w:w="903" w:type="dxa"/>
            <w:tcBorders>
              <w:top w:val="single" w:color="auto" w:sz="4" w:space="0"/>
              <w:left w:val="single" w:color="auto" w:sz="4" w:space="0"/>
              <w:bottom w:val="single" w:color="auto" w:sz="6" w:space="0"/>
              <w:right w:val="single" w:color="auto" w:sz="6" w:space="0"/>
            </w:tcBorders>
            <w:vAlign w:val="center"/>
          </w:tcPr>
          <w:p>
            <w:pPr>
              <w:spacing w:line="360" w:lineRule="atLeast"/>
              <w:jc w:val="center"/>
              <w:outlineLvl w:val="1"/>
              <w:rPr>
                <w:rFonts w:ascii="宋体" w:hAnsi="宋体" w:eastAsia="宋体" w:cs="宋体"/>
                <w:sz w:val="24"/>
              </w:rPr>
            </w:pPr>
            <w:r>
              <w:rPr>
                <w:rFonts w:hint="eastAsia" w:ascii="宋体" w:hAnsi="宋体" w:eastAsia="宋体" w:cs="宋体"/>
                <w:sz w:val="24"/>
              </w:rPr>
              <w:t>时间</w:t>
            </w:r>
          </w:p>
        </w:tc>
        <w:tc>
          <w:tcPr>
            <w:tcW w:w="1808" w:type="dxa"/>
            <w:tcBorders>
              <w:top w:val="single" w:color="auto" w:sz="4" w:space="0"/>
              <w:left w:val="single" w:color="auto" w:sz="6" w:space="0"/>
              <w:bottom w:val="single" w:color="auto" w:sz="6" w:space="0"/>
              <w:right w:val="single" w:color="auto" w:sz="6" w:space="0"/>
            </w:tcBorders>
            <w:vAlign w:val="center"/>
          </w:tcPr>
          <w:p>
            <w:pPr>
              <w:spacing w:line="360" w:lineRule="atLeast"/>
              <w:jc w:val="center"/>
              <w:outlineLvl w:val="1"/>
              <w:rPr>
                <w:rFonts w:ascii="宋体" w:hAnsi="宋体" w:eastAsia="宋体" w:cs="宋体"/>
                <w:sz w:val="24"/>
              </w:rPr>
            </w:pPr>
            <w:r>
              <w:rPr>
                <w:rFonts w:hint="eastAsia" w:hAnsi="宋体" w:cs="宋体"/>
                <w:sz w:val="24"/>
              </w:rPr>
              <w:t>业主单位</w:t>
            </w:r>
            <w:r>
              <w:rPr>
                <w:rFonts w:hint="eastAsia" w:ascii="宋体" w:hAnsi="宋体" w:eastAsia="宋体" w:cs="宋体"/>
                <w:sz w:val="24"/>
              </w:rPr>
              <w:t>名称</w:t>
            </w:r>
          </w:p>
        </w:tc>
        <w:tc>
          <w:tcPr>
            <w:tcW w:w="1659" w:type="dxa"/>
            <w:tcBorders>
              <w:top w:val="single" w:color="auto" w:sz="4" w:space="0"/>
              <w:left w:val="single" w:color="auto" w:sz="6" w:space="0"/>
              <w:bottom w:val="single" w:color="auto" w:sz="6" w:space="0"/>
              <w:right w:val="single" w:color="auto" w:sz="6" w:space="0"/>
            </w:tcBorders>
            <w:vAlign w:val="center"/>
          </w:tcPr>
          <w:p>
            <w:pPr>
              <w:spacing w:line="360" w:lineRule="atLeast"/>
              <w:jc w:val="center"/>
              <w:outlineLvl w:val="1"/>
              <w:rPr>
                <w:rFonts w:ascii="宋体" w:hAnsi="宋体" w:eastAsia="宋体" w:cs="宋体"/>
                <w:sz w:val="24"/>
              </w:rPr>
            </w:pPr>
            <w:r>
              <w:rPr>
                <w:rFonts w:hint="eastAsia" w:ascii="宋体" w:hAnsi="宋体" w:eastAsia="宋体" w:cs="宋体"/>
                <w:sz w:val="24"/>
              </w:rPr>
              <w:t>项目名称</w:t>
            </w:r>
          </w:p>
        </w:tc>
        <w:tc>
          <w:tcPr>
            <w:tcW w:w="1459" w:type="dxa"/>
            <w:tcBorders>
              <w:top w:val="single" w:color="auto" w:sz="4" w:space="0"/>
              <w:left w:val="single" w:color="auto" w:sz="6" w:space="0"/>
              <w:bottom w:val="single" w:color="auto" w:sz="6" w:space="0"/>
              <w:right w:val="single" w:color="auto" w:sz="6" w:space="0"/>
            </w:tcBorders>
            <w:vAlign w:val="center"/>
          </w:tcPr>
          <w:p>
            <w:pPr>
              <w:spacing w:line="360" w:lineRule="atLeast"/>
              <w:jc w:val="center"/>
              <w:outlineLvl w:val="1"/>
              <w:rPr>
                <w:rFonts w:ascii="宋体" w:hAnsi="宋体" w:eastAsia="宋体" w:cs="宋体"/>
                <w:sz w:val="24"/>
              </w:rPr>
            </w:pPr>
            <w:r>
              <w:rPr>
                <w:rFonts w:hint="eastAsia" w:ascii="宋体" w:hAnsi="宋体" w:eastAsia="宋体" w:cs="宋体"/>
                <w:sz w:val="24"/>
              </w:rPr>
              <w:t>完成时间</w:t>
            </w:r>
          </w:p>
        </w:tc>
        <w:tc>
          <w:tcPr>
            <w:tcW w:w="1864" w:type="dxa"/>
            <w:tcBorders>
              <w:top w:val="single" w:color="auto" w:sz="4" w:space="0"/>
              <w:left w:val="single" w:color="auto" w:sz="6" w:space="0"/>
              <w:bottom w:val="single" w:color="auto" w:sz="6" w:space="0"/>
              <w:right w:val="single" w:color="auto" w:sz="4" w:space="0"/>
            </w:tcBorders>
            <w:vAlign w:val="center"/>
          </w:tcPr>
          <w:p>
            <w:pPr>
              <w:spacing w:line="360" w:lineRule="atLeast"/>
              <w:jc w:val="center"/>
              <w:outlineLvl w:val="1"/>
              <w:rPr>
                <w:rFonts w:ascii="宋体" w:hAnsi="宋体" w:eastAsia="宋体" w:cs="宋体"/>
                <w:sz w:val="24"/>
              </w:rPr>
            </w:pPr>
            <w:r>
              <w:rPr>
                <w:rFonts w:hint="eastAsia" w:ascii="宋体" w:hAnsi="宋体" w:eastAsia="宋体" w:cs="宋体"/>
                <w:sz w:val="24"/>
              </w:rPr>
              <w:t>合同金额（元）</w:t>
            </w:r>
          </w:p>
        </w:tc>
        <w:tc>
          <w:tcPr>
            <w:tcW w:w="1744" w:type="dxa"/>
            <w:tcBorders>
              <w:top w:val="single" w:color="auto" w:sz="4" w:space="0"/>
              <w:left w:val="single" w:color="auto" w:sz="4" w:space="0"/>
              <w:bottom w:val="single" w:color="auto" w:sz="6" w:space="0"/>
              <w:right w:val="single" w:color="auto" w:sz="6" w:space="0"/>
            </w:tcBorders>
            <w:vAlign w:val="center"/>
          </w:tcPr>
          <w:p>
            <w:pPr>
              <w:spacing w:line="360" w:lineRule="atLeast"/>
              <w:jc w:val="center"/>
              <w:outlineLvl w:val="1"/>
              <w:rPr>
                <w:rFonts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8" w:hRule="atLeast"/>
          <w:jc w:val="center"/>
        </w:trPr>
        <w:tc>
          <w:tcPr>
            <w:tcW w:w="903" w:type="dxa"/>
            <w:tcBorders>
              <w:top w:val="single" w:color="auto" w:sz="6" w:space="0"/>
              <w:left w:val="single" w:color="auto" w:sz="4" w:space="0"/>
              <w:bottom w:val="single" w:color="auto" w:sz="6" w:space="0"/>
              <w:right w:val="single" w:color="auto" w:sz="6" w:space="0"/>
            </w:tcBorders>
            <w:vAlign w:val="center"/>
          </w:tcPr>
          <w:p>
            <w:pPr>
              <w:spacing w:line="360" w:lineRule="atLeast"/>
              <w:jc w:val="center"/>
              <w:rPr>
                <w:rFonts w:ascii="宋体" w:hAnsi="宋体" w:eastAsia="宋体" w:cs="宋体"/>
                <w:sz w:val="24"/>
              </w:rPr>
            </w:pPr>
          </w:p>
        </w:tc>
        <w:tc>
          <w:tcPr>
            <w:tcW w:w="1808"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ascii="宋体" w:hAnsi="宋体" w:eastAsia="宋体" w:cs="宋体"/>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ascii="宋体" w:hAnsi="宋体" w:eastAsia="宋体" w:cs="宋体"/>
                <w:sz w:val="24"/>
              </w:rPr>
            </w:pPr>
          </w:p>
        </w:tc>
        <w:tc>
          <w:tcPr>
            <w:tcW w:w="1459"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ascii="宋体" w:hAnsi="宋体" w:eastAsia="宋体" w:cs="宋体"/>
                <w:sz w:val="24"/>
              </w:rPr>
            </w:pPr>
          </w:p>
        </w:tc>
        <w:tc>
          <w:tcPr>
            <w:tcW w:w="1864" w:type="dxa"/>
            <w:tcBorders>
              <w:top w:val="single" w:color="auto" w:sz="6" w:space="0"/>
              <w:left w:val="single" w:color="auto" w:sz="6" w:space="0"/>
              <w:bottom w:val="single" w:color="auto" w:sz="6" w:space="0"/>
              <w:right w:val="single" w:color="auto" w:sz="4" w:space="0"/>
            </w:tcBorders>
            <w:vAlign w:val="center"/>
          </w:tcPr>
          <w:p>
            <w:pPr>
              <w:spacing w:line="360" w:lineRule="atLeast"/>
              <w:jc w:val="center"/>
              <w:rPr>
                <w:rFonts w:ascii="宋体" w:hAnsi="宋体" w:eastAsia="宋体" w:cs="宋体"/>
                <w:sz w:val="24"/>
              </w:rPr>
            </w:pPr>
          </w:p>
        </w:tc>
        <w:tc>
          <w:tcPr>
            <w:tcW w:w="1744" w:type="dxa"/>
            <w:tcBorders>
              <w:top w:val="single" w:color="auto" w:sz="6" w:space="0"/>
              <w:left w:val="single" w:color="auto" w:sz="4" w:space="0"/>
              <w:bottom w:val="single" w:color="auto" w:sz="6" w:space="0"/>
              <w:right w:val="single" w:color="auto" w:sz="6" w:space="0"/>
            </w:tcBorders>
            <w:vAlign w:val="center"/>
          </w:tcPr>
          <w:p>
            <w:pPr>
              <w:spacing w:line="360" w:lineRule="atLeas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8" w:hRule="atLeast"/>
          <w:jc w:val="center"/>
        </w:trPr>
        <w:tc>
          <w:tcPr>
            <w:tcW w:w="903" w:type="dxa"/>
            <w:tcBorders>
              <w:top w:val="single" w:color="auto" w:sz="6" w:space="0"/>
              <w:left w:val="single" w:color="auto" w:sz="4" w:space="0"/>
              <w:bottom w:val="single" w:color="auto" w:sz="6" w:space="0"/>
              <w:right w:val="single" w:color="auto" w:sz="6" w:space="0"/>
            </w:tcBorders>
            <w:vAlign w:val="center"/>
          </w:tcPr>
          <w:p>
            <w:pPr>
              <w:spacing w:line="360" w:lineRule="atLeast"/>
              <w:jc w:val="center"/>
              <w:rPr>
                <w:rFonts w:ascii="宋体" w:hAnsi="宋体" w:eastAsia="宋体" w:cs="宋体"/>
                <w:sz w:val="24"/>
              </w:rPr>
            </w:pPr>
          </w:p>
        </w:tc>
        <w:tc>
          <w:tcPr>
            <w:tcW w:w="1808"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ascii="宋体" w:hAnsi="宋体" w:eastAsia="宋体" w:cs="宋体"/>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ascii="宋体" w:hAnsi="宋体" w:eastAsia="宋体" w:cs="宋体"/>
                <w:sz w:val="24"/>
              </w:rPr>
            </w:pPr>
          </w:p>
        </w:tc>
        <w:tc>
          <w:tcPr>
            <w:tcW w:w="1459"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ascii="宋体" w:hAnsi="宋体" w:eastAsia="宋体" w:cs="宋体"/>
                <w:sz w:val="24"/>
              </w:rPr>
            </w:pPr>
          </w:p>
        </w:tc>
        <w:tc>
          <w:tcPr>
            <w:tcW w:w="1864" w:type="dxa"/>
            <w:tcBorders>
              <w:top w:val="single" w:color="auto" w:sz="6" w:space="0"/>
              <w:left w:val="single" w:color="auto" w:sz="6" w:space="0"/>
              <w:bottom w:val="single" w:color="auto" w:sz="6" w:space="0"/>
              <w:right w:val="single" w:color="auto" w:sz="4" w:space="0"/>
            </w:tcBorders>
            <w:vAlign w:val="center"/>
          </w:tcPr>
          <w:p>
            <w:pPr>
              <w:spacing w:line="360" w:lineRule="atLeast"/>
              <w:jc w:val="center"/>
              <w:rPr>
                <w:rFonts w:ascii="宋体" w:hAnsi="宋体" w:eastAsia="宋体" w:cs="宋体"/>
                <w:sz w:val="24"/>
              </w:rPr>
            </w:pPr>
          </w:p>
        </w:tc>
        <w:tc>
          <w:tcPr>
            <w:tcW w:w="1744" w:type="dxa"/>
            <w:tcBorders>
              <w:top w:val="single" w:color="auto" w:sz="6" w:space="0"/>
              <w:left w:val="single" w:color="auto" w:sz="4" w:space="0"/>
              <w:bottom w:val="single" w:color="auto" w:sz="6" w:space="0"/>
              <w:right w:val="single" w:color="auto" w:sz="6" w:space="0"/>
            </w:tcBorders>
            <w:vAlign w:val="center"/>
          </w:tcPr>
          <w:p>
            <w:pPr>
              <w:spacing w:line="360" w:lineRule="atLeas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8" w:hRule="atLeast"/>
          <w:jc w:val="center"/>
        </w:trPr>
        <w:tc>
          <w:tcPr>
            <w:tcW w:w="903" w:type="dxa"/>
            <w:tcBorders>
              <w:top w:val="single" w:color="auto" w:sz="6" w:space="0"/>
              <w:left w:val="single" w:color="auto" w:sz="4" w:space="0"/>
              <w:bottom w:val="single" w:color="auto" w:sz="6" w:space="0"/>
              <w:right w:val="single" w:color="auto" w:sz="6" w:space="0"/>
            </w:tcBorders>
            <w:vAlign w:val="center"/>
          </w:tcPr>
          <w:p>
            <w:pPr>
              <w:spacing w:line="360" w:lineRule="atLeast"/>
              <w:jc w:val="center"/>
              <w:rPr>
                <w:rFonts w:ascii="宋体" w:hAnsi="宋体" w:eastAsia="宋体" w:cs="宋体"/>
                <w:sz w:val="24"/>
              </w:rPr>
            </w:pPr>
          </w:p>
        </w:tc>
        <w:tc>
          <w:tcPr>
            <w:tcW w:w="1808"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ascii="宋体" w:hAnsi="宋体" w:eastAsia="宋体" w:cs="宋体"/>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ascii="宋体" w:hAnsi="宋体" w:eastAsia="宋体" w:cs="宋体"/>
                <w:sz w:val="24"/>
              </w:rPr>
            </w:pPr>
          </w:p>
        </w:tc>
        <w:tc>
          <w:tcPr>
            <w:tcW w:w="1459"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ascii="宋体" w:hAnsi="宋体" w:eastAsia="宋体" w:cs="宋体"/>
                <w:sz w:val="24"/>
              </w:rPr>
            </w:pPr>
          </w:p>
        </w:tc>
        <w:tc>
          <w:tcPr>
            <w:tcW w:w="1864" w:type="dxa"/>
            <w:tcBorders>
              <w:top w:val="single" w:color="auto" w:sz="6" w:space="0"/>
              <w:left w:val="single" w:color="auto" w:sz="6" w:space="0"/>
              <w:bottom w:val="single" w:color="auto" w:sz="6" w:space="0"/>
              <w:right w:val="single" w:color="auto" w:sz="4" w:space="0"/>
            </w:tcBorders>
            <w:vAlign w:val="center"/>
          </w:tcPr>
          <w:p>
            <w:pPr>
              <w:spacing w:line="360" w:lineRule="atLeast"/>
              <w:jc w:val="center"/>
              <w:rPr>
                <w:rFonts w:ascii="宋体" w:hAnsi="宋体" w:eastAsia="宋体" w:cs="宋体"/>
                <w:sz w:val="24"/>
              </w:rPr>
            </w:pPr>
          </w:p>
        </w:tc>
        <w:tc>
          <w:tcPr>
            <w:tcW w:w="1744" w:type="dxa"/>
            <w:tcBorders>
              <w:top w:val="single" w:color="auto" w:sz="6" w:space="0"/>
              <w:left w:val="single" w:color="auto" w:sz="4" w:space="0"/>
              <w:bottom w:val="single" w:color="auto" w:sz="6" w:space="0"/>
              <w:right w:val="single" w:color="auto" w:sz="6" w:space="0"/>
            </w:tcBorders>
            <w:vAlign w:val="center"/>
          </w:tcPr>
          <w:p>
            <w:pPr>
              <w:spacing w:line="360" w:lineRule="atLeas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8" w:hRule="atLeast"/>
          <w:jc w:val="center"/>
        </w:trPr>
        <w:tc>
          <w:tcPr>
            <w:tcW w:w="903" w:type="dxa"/>
            <w:tcBorders>
              <w:top w:val="single" w:color="auto" w:sz="6" w:space="0"/>
              <w:left w:val="single" w:color="auto" w:sz="4" w:space="0"/>
              <w:bottom w:val="single" w:color="auto" w:sz="6" w:space="0"/>
              <w:right w:val="single" w:color="auto" w:sz="6" w:space="0"/>
            </w:tcBorders>
            <w:vAlign w:val="center"/>
          </w:tcPr>
          <w:p>
            <w:pPr>
              <w:spacing w:line="360" w:lineRule="atLeast"/>
              <w:jc w:val="center"/>
              <w:rPr>
                <w:rFonts w:ascii="宋体" w:hAnsi="宋体" w:eastAsia="宋体" w:cs="宋体"/>
                <w:sz w:val="24"/>
              </w:rPr>
            </w:pPr>
          </w:p>
        </w:tc>
        <w:tc>
          <w:tcPr>
            <w:tcW w:w="1808" w:type="dxa"/>
            <w:tcBorders>
              <w:top w:val="single" w:color="auto" w:sz="6" w:space="0"/>
              <w:left w:val="single" w:color="auto" w:sz="6" w:space="0"/>
              <w:bottom w:val="single" w:color="auto" w:sz="6" w:space="0"/>
              <w:right w:val="single" w:color="auto" w:sz="4" w:space="0"/>
            </w:tcBorders>
            <w:vAlign w:val="center"/>
          </w:tcPr>
          <w:p>
            <w:pPr>
              <w:spacing w:line="360" w:lineRule="atLeast"/>
              <w:jc w:val="center"/>
              <w:rPr>
                <w:rFonts w:ascii="宋体" w:hAnsi="宋体" w:eastAsia="宋体" w:cs="宋体"/>
                <w:sz w:val="24"/>
              </w:rPr>
            </w:pPr>
          </w:p>
        </w:tc>
        <w:tc>
          <w:tcPr>
            <w:tcW w:w="1659" w:type="dxa"/>
            <w:tcBorders>
              <w:top w:val="single" w:color="auto" w:sz="6" w:space="0"/>
              <w:left w:val="single" w:color="auto" w:sz="4" w:space="0"/>
              <w:bottom w:val="single" w:color="auto" w:sz="6" w:space="0"/>
              <w:right w:val="single" w:color="auto" w:sz="6" w:space="0"/>
            </w:tcBorders>
            <w:vAlign w:val="center"/>
          </w:tcPr>
          <w:p>
            <w:pPr>
              <w:spacing w:line="360" w:lineRule="atLeast"/>
              <w:jc w:val="center"/>
              <w:rPr>
                <w:rFonts w:ascii="宋体" w:hAnsi="宋体" w:eastAsia="宋体" w:cs="宋体"/>
                <w:sz w:val="24"/>
              </w:rPr>
            </w:pPr>
          </w:p>
        </w:tc>
        <w:tc>
          <w:tcPr>
            <w:tcW w:w="1459"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ascii="宋体" w:hAnsi="宋体" w:eastAsia="宋体" w:cs="宋体"/>
                <w:sz w:val="24"/>
              </w:rPr>
            </w:pPr>
          </w:p>
        </w:tc>
        <w:tc>
          <w:tcPr>
            <w:tcW w:w="1864" w:type="dxa"/>
            <w:tcBorders>
              <w:top w:val="single" w:color="auto" w:sz="6" w:space="0"/>
              <w:left w:val="single" w:color="auto" w:sz="6" w:space="0"/>
              <w:bottom w:val="single" w:color="auto" w:sz="6" w:space="0"/>
              <w:right w:val="single" w:color="auto" w:sz="4" w:space="0"/>
            </w:tcBorders>
            <w:vAlign w:val="center"/>
          </w:tcPr>
          <w:p>
            <w:pPr>
              <w:spacing w:line="360" w:lineRule="atLeast"/>
              <w:jc w:val="center"/>
              <w:rPr>
                <w:rFonts w:ascii="宋体" w:hAnsi="宋体" w:eastAsia="宋体" w:cs="宋体"/>
                <w:sz w:val="24"/>
              </w:rPr>
            </w:pPr>
          </w:p>
        </w:tc>
        <w:tc>
          <w:tcPr>
            <w:tcW w:w="1744" w:type="dxa"/>
            <w:tcBorders>
              <w:top w:val="single" w:color="auto" w:sz="6" w:space="0"/>
              <w:left w:val="single" w:color="auto" w:sz="4" w:space="0"/>
              <w:bottom w:val="single" w:color="auto" w:sz="6" w:space="0"/>
              <w:right w:val="single" w:color="auto" w:sz="6" w:space="0"/>
            </w:tcBorders>
            <w:vAlign w:val="center"/>
          </w:tcPr>
          <w:p>
            <w:pPr>
              <w:spacing w:line="360" w:lineRule="atLeas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8" w:hRule="atLeast"/>
          <w:jc w:val="center"/>
        </w:trPr>
        <w:tc>
          <w:tcPr>
            <w:tcW w:w="903" w:type="dxa"/>
            <w:tcBorders>
              <w:top w:val="single" w:color="auto" w:sz="6" w:space="0"/>
              <w:left w:val="single" w:color="auto" w:sz="4" w:space="0"/>
              <w:bottom w:val="single" w:color="auto" w:sz="6" w:space="0"/>
              <w:right w:val="single" w:color="auto" w:sz="4" w:space="0"/>
            </w:tcBorders>
            <w:vAlign w:val="center"/>
          </w:tcPr>
          <w:p>
            <w:pPr>
              <w:spacing w:line="360" w:lineRule="atLeast"/>
              <w:jc w:val="center"/>
              <w:rPr>
                <w:rFonts w:ascii="宋体" w:hAnsi="宋体" w:eastAsia="宋体" w:cs="宋体"/>
                <w:sz w:val="24"/>
              </w:rPr>
            </w:pPr>
          </w:p>
        </w:tc>
        <w:tc>
          <w:tcPr>
            <w:tcW w:w="1808" w:type="dxa"/>
            <w:tcBorders>
              <w:top w:val="single" w:color="auto" w:sz="6" w:space="0"/>
              <w:left w:val="single" w:color="auto" w:sz="4" w:space="0"/>
              <w:bottom w:val="single" w:color="auto" w:sz="6" w:space="0"/>
              <w:right w:val="single" w:color="auto" w:sz="4" w:space="0"/>
            </w:tcBorders>
            <w:vAlign w:val="center"/>
          </w:tcPr>
          <w:p>
            <w:pPr>
              <w:spacing w:line="360" w:lineRule="atLeast"/>
              <w:jc w:val="center"/>
              <w:rPr>
                <w:rFonts w:ascii="宋体" w:hAnsi="宋体" w:eastAsia="宋体" w:cs="宋体"/>
                <w:sz w:val="24"/>
              </w:rPr>
            </w:pPr>
          </w:p>
        </w:tc>
        <w:tc>
          <w:tcPr>
            <w:tcW w:w="1659" w:type="dxa"/>
            <w:tcBorders>
              <w:top w:val="single" w:color="auto" w:sz="6" w:space="0"/>
              <w:left w:val="single" w:color="auto" w:sz="4" w:space="0"/>
              <w:bottom w:val="single" w:color="auto" w:sz="6" w:space="0"/>
              <w:right w:val="single" w:color="auto" w:sz="4" w:space="0"/>
            </w:tcBorders>
            <w:vAlign w:val="center"/>
          </w:tcPr>
          <w:p>
            <w:pPr>
              <w:spacing w:line="360" w:lineRule="atLeast"/>
              <w:jc w:val="center"/>
              <w:rPr>
                <w:rFonts w:ascii="宋体" w:hAnsi="宋体" w:eastAsia="宋体" w:cs="宋体"/>
                <w:sz w:val="24"/>
              </w:rPr>
            </w:pPr>
          </w:p>
        </w:tc>
        <w:tc>
          <w:tcPr>
            <w:tcW w:w="1459" w:type="dxa"/>
            <w:tcBorders>
              <w:top w:val="single" w:color="auto" w:sz="6" w:space="0"/>
              <w:left w:val="single" w:color="auto" w:sz="4" w:space="0"/>
              <w:bottom w:val="single" w:color="auto" w:sz="6" w:space="0"/>
              <w:right w:val="single" w:color="auto" w:sz="4" w:space="0"/>
            </w:tcBorders>
            <w:vAlign w:val="center"/>
          </w:tcPr>
          <w:p>
            <w:pPr>
              <w:spacing w:line="360" w:lineRule="atLeast"/>
              <w:jc w:val="center"/>
              <w:rPr>
                <w:rFonts w:ascii="宋体" w:hAnsi="宋体" w:eastAsia="宋体" w:cs="宋体"/>
                <w:sz w:val="24"/>
              </w:rPr>
            </w:pPr>
          </w:p>
        </w:tc>
        <w:tc>
          <w:tcPr>
            <w:tcW w:w="1864" w:type="dxa"/>
            <w:tcBorders>
              <w:top w:val="single" w:color="auto" w:sz="6" w:space="0"/>
              <w:left w:val="single" w:color="auto" w:sz="4" w:space="0"/>
              <w:bottom w:val="single" w:color="auto" w:sz="6" w:space="0"/>
              <w:right w:val="single" w:color="auto" w:sz="4" w:space="0"/>
            </w:tcBorders>
            <w:vAlign w:val="center"/>
          </w:tcPr>
          <w:p>
            <w:pPr>
              <w:spacing w:line="360" w:lineRule="atLeast"/>
              <w:jc w:val="center"/>
              <w:rPr>
                <w:rFonts w:ascii="宋体" w:hAnsi="宋体" w:eastAsia="宋体" w:cs="宋体"/>
                <w:sz w:val="24"/>
              </w:rPr>
            </w:pPr>
          </w:p>
        </w:tc>
        <w:tc>
          <w:tcPr>
            <w:tcW w:w="1744" w:type="dxa"/>
            <w:tcBorders>
              <w:top w:val="single" w:color="auto" w:sz="6" w:space="0"/>
              <w:left w:val="single" w:color="auto" w:sz="4" w:space="0"/>
              <w:bottom w:val="single" w:color="auto" w:sz="6" w:space="0"/>
              <w:right w:val="single" w:color="auto" w:sz="4" w:space="0"/>
            </w:tcBorders>
            <w:vAlign w:val="center"/>
          </w:tcPr>
          <w:p>
            <w:pPr>
              <w:spacing w:line="360" w:lineRule="atLeas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8" w:hRule="atLeast"/>
          <w:jc w:val="center"/>
        </w:trPr>
        <w:tc>
          <w:tcPr>
            <w:tcW w:w="903" w:type="dxa"/>
            <w:tcBorders>
              <w:top w:val="single" w:color="auto" w:sz="6" w:space="0"/>
              <w:left w:val="single" w:color="auto" w:sz="4" w:space="0"/>
              <w:bottom w:val="single" w:color="auto" w:sz="6" w:space="0"/>
              <w:right w:val="single" w:color="auto" w:sz="6" w:space="0"/>
            </w:tcBorders>
            <w:vAlign w:val="center"/>
          </w:tcPr>
          <w:p>
            <w:pPr>
              <w:spacing w:line="360" w:lineRule="atLeast"/>
              <w:jc w:val="center"/>
              <w:rPr>
                <w:rFonts w:ascii="宋体" w:hAnsi="宋体" w:eastAsia="宋体" w:cs="宋体"/>
                <w:sz w:val="24"/>
              </w:rPr>
            </w:pPr>
          </w:p>
        </w:tc>
        <w:tc>
          <w:tcPr>
            <w:tcW w:w="1808"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ascii="宋体" w:hAnsi="宋体" w:eastAsia="宋体" w:cs="宋体"/>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ascii="宋体" w:hAnsi="宋体" w:eastAsia="宋体" w:cs="宋体"/>
                <w:sz w:val="24"/>
              </w:rPr>
            </w:pPr>
          </w:p>
        </w:tc>
        <w:tc>
          <w:tcPr>
            <w:tcW w:w="1459"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ascii="宋体" w:hAnsi="宋体" w:eastAsia="宋体" w:cs="宋体"/>
                <w:sz w:val="24"/>
              </w:rPr>
            </w:pPr>
          </w:p>
        </w:tc>
        <w:tc>
          <w:tcPr>
            <w:tcW w:w="1864" w:type="dxa"/>
            <w:tcBorders>
              <w:top w:val="single" w:color="auto" w:sz="6" w:space="0"/>
              <w:left w:val="single" w:color="auto" w:sz="6" w:space="0"/>
              <w:bottom w:val="single" w:color="auto" w:sz="6" w:space="0"/>
              <w:right w:val="single" w:color="auto" w:sz="4" w:space="0"/>
            </w:tcBorders>
            <w:vAlign w:val="center"/>
          </w:tcPr>
          <w:p>
            <w:pPr>
              <w:spacing w:line="360" w:lineRule="atLeast"/>
              <w:jc w:val="center"/>
              <w:rPr>
                <w:rFonts w:ascii="宋体" w:hAnsi="宋体" w:eastAsia="宋体" w:cs="宋体"/>
                <w:sz w:val="24"/>
              </w:rPr>
            </w:pPr>
          </w:p>
        </w:tc>
        <w:tc>
          <w:tcPr>
            <w:tcW w:w="1744" w:type="dxa"/>
            <w:tcBorders>
              <w:top w:val="single" w:color="auto" w:sz="6" w:space="0"/>
              <w:left w:val="single" w:color="auto" w:sz="4" w:space="0"/>
              <w:bottom w:val="single" w:color="auto" w:sz="6" w:space="0"/>
              <w:right w:val="single" w:color="auto" w:sz="4" w:space="0"/>
            </w:tcBorders>
            <w:vAlign w:val="center"/>
          </w:tcPr>
          <w:p>
            <w:pPr>
              <w:spacing w:line="360" w:lineRule="atLeas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8" w:hRule="atLeast"/>
          <w:jc w:val="center"/>
        </w:trPr>
        <w:tc>
          <w:tcPr>
            <w:tcW w:w="903" w:type="dxa"/>
            <w:tcBorders>
              <w:top w:val="single" w:color="auto" w:sz="6" w:space="0"/>
              <w:left w:val="single" w:color="auto" w:sz="4" w:space="0"/>
              <w:bottom w:val="single" w:color="auto" w:sz="6" w:space="0"/>
              <w:right w:val="single" w:color="auto" w:sz="6" w:space="0"/>
            </w:tcBorders>
            <w:vAlign w:val="center"/>
          </w:tcPr>
          <w:p>
            <w:pPr>
              <w:spacing w:line="360" w:lineRule="atLeast"/>
              <w:jc w:val="center"/>
              <w:rPr>
                <w:rFonts w:ascii="宋体" w:hAnsi="宋体" w:eastAsia="宋体" w:cs="宋体"/>
                <w:sz w:val="24"/>
              </w:rPr>
            </w:pPr>
          </w:p>
        </w:tc>
        <w:tc>
          <w:tcPr>
            <w:tcW w:w="1808"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ascii="宋体" w:hAnsi="宋体" w:eastAsia="宋体" w:cs="宋体"/>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ascii="宋体" w:hAnsi="宋体" w:eastAsia="宋体" w:cs="宋体"/>
                <w:sz w:val="24"/>
              </w:rPr>
            </w:pPr>
          </w:p>
        </w:tc>
        <w:tc>
          <w:tcPr>
            <w:tcW w:w="1459"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ascii="宋体" w:hAnsi="宋体" w:eastAsia="宋体" w:cs="宋体"/>
                <w:sz w:val="24"/>
              </w:rPr>
            </w:pPr>
          </w:p>
        </w:tc>
        <w:tc>
          <w:tcPr>
            <w:tcW w:w="1864" w:type="dxa"/>
            <w:tcBorders>
              <w:top w:val="single" w:color="auto" w:sz="6" w:space="0"/>
              <w:left w:val="single" w:color="auto" w:sz="6" w:space="0"/>
              <w:bottom w:val="single" w:color="auto" w:sz="6" w:space="0"/>
              <w:right w:val="single" w:color="auto" w:sz="4" w:space="0"/>
            </w:tcBorders>
            <w:vAlign w:val="center"/>
          </w:tcPr>
          <w:p>
            <w:pPr>
              <w:spacing w:line="360" w:lineRule="atLeast"/>
              <w:jc w:val="center"/>
              <w:rPr>
                <w:rFonts w:ascii="宋体" w:hAnsi="宋体" w:eastAsia="宋体" w:cs="宋体"/>
                <w:sz w:val="24"/>
              </w:rPr>
            </w:pPr>
          </w:p>
        </w:tc>
        <w:tc>
          <w:tcPr>
            <w:tcW w:w="1744" w:type="dxa"/>
            <w:tcBorders>
              <w:top w:val="single" w:color="auto" w:sz="6" w:space="0"/>
              <w:left w:val="single" w:color="auto" w:sz="4" w:space="0"/>
              <w:bottom w:val="single" w:color="auto" w:sz="6" w:space="0"/>
              <w:right w:val="single" w:color="auto" w:sz="4" w:space="0"/>
            </w:tcBorders>
            <w:vAlign w:val="center"/>
          </w:tcPr>
          <w:p>
            <w:pPr>
              <w:spacing w:line="360" w:lineRule="atLeas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8" w:hRule="atLeast"/>
          <w:jc w:val="center"/>
        </w:trPr>
        <w:tc>
          <w:tcPr>
            <w:tcW w:w="903" w:type="dxa"/>
            <w:tcBorders>
              <w:top w:val="single" w:color="auto" w:sz="6" w:space="0"/>
              <w:left w:val="single" w:color="auto" w:sz="4" w:space="0"/>
              <w:bottom w:val="single" w:color="auto" w:sz="6" w:space="0"/>
              <w:right w:val="single" w:color="auto" w:sz="6" w:space="0"/>
            </w:tcBorders>
            <w:vAlign w:val="center"/>
          </w:tcPr>
          <w:p>
            <w:pPr>
              <w:spacing w:line="360" w:lineRule="atLeast"/>
              <w:jc w:val="center"/>
              <w:rPr>
                <w:rFonts w:ascii="宋体" w:hAnsi="宋体" w:eastAsia="宋体" w:cs="宋体"/>
                <w:sz w:val="24"/>
              </w:rPr>
            </w:pPr>
          </w:p>
        </w:tc>
        <w:tc>
          <w:tcPr>
            <w:tcW w:w="1808"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ascii="宋体" w:hAnsi="宋体" w:eastAsia="宋体" w:cs="宋体"/>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ascii="宋体" w:hAnsi="宋体" w:eastAsia="宋体" w:cs="宋体"/>
                <w:sz w:val="24"/>
              </w:rPr>
            </w:pPr>
          </w:p>
        </w:tc>
        <w:tc>
          <w:tcPr>
            <w:tcW w:w="1459" w:type="dxa"/>
            <w:tcBorders>
              <w:top w:val="single" w:color="auto" w:sz="6" w:space="0"/>
              <w:left w:val="single" w:color="auto" w:sz="6" w:space="0"/>
              <w:bottom w:val="single" w:color="auto" w:sz="6" w:space="0"/>
              <w:right w:val="single" w:color="auto" w:sz="6" w:space="0"/>
            </w:tcBorders>
            <w:vAlign w:val="center"/>
          </w:tcPr>
          <w:p>
            <w:pPr>
              <w:spacing w:line="360" w:lineRule="atLeast"/>
              <w:jc w:val="center"/>
              <w:rPr>
                <w:rFonts w:ascii="宋体" w:hAnsi="宋体" w:eastAsia="宋体" w:cs="宋体"/>
                <w:sz w:val="24"/>
              </w:rPr>
            </w:pPr>
          </w:p>
        </w:tc>
        <w:tc>
          <w:tcPr>
            <w:tcW w:w="1864" w:type="dxa"/>
            <w:tcBorders>
              <w:top w:val="single" w:color="auto" w:sz="6" w:space="0"/>
              <w:left w:val="single" w:color="auto" w:sz="6" w:space="0"/>
              <w:bottom w:val="single" w:color="auto" w:sz="6" w:space="0"/>
              <w:right w:val="single" w:color="auto" w:sz="4" w:space="0"/>
            </w:tcBorders>
            <w:vAlign w:val="center"/>
          </w:tcPr>
          <w:p>
            <w:pPr>
              <w:spacing w:line="360" w:lineRule="atLeast"/>
              <w:jc w:val="center"/>
              <w:rPr>
                <w:rFonts w:ascii="宋体" w:hAnsi="宋体" w:eastAsia="宋体" w:cs="宋体"/>
                <w:sz w:val="24"/>
              </w:rPr>
            </w:pPr>
          </w:p>
        </w:tc>
        <w:tc>
          <w:tcPr>
            <w:tcW w:w="1744" w:type="dxa"/>
            <w:tcBorders>
              <w:top w:val="single" w:color="auto" w:sz="6" w:space="0"/>
              <w:left w:val="single" w:color="auto" w:sz="4" w:space="0"/>
              <w:bottom w:val="single" w:color="auto" w:sz="6" w:space="0"/>
              <w:right w:val="single" w:color="auto" w:sz="4" w:space="0"/>
            </w:tcBorders>
            <w:vAlign w:val="center"/>
          </w:tcPr>
          <w:p>
            <w:pPr>
              <w:spacing w:line="360" w:lineRule="atLeas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5" w:hRule="atLeast"/>
          <w:jc w:val="center"/>
        </w:trPr>
        <w:tc>
          <w:tcPr>
            <w:tcW w:w="903" w:type="dxa"/>
            <w:tcBorders>
              <w:top w:val="single" w:color="auto" w:sz="6" w:space="0"/>
              <w:left w:val="single" w:color="auto" w:sz="4" w:space="0"/>
              <w:bottom w:val="single" w:color="auto" w:sz="4" w:space="0"/>
              <w:right w:val="single" w:color="auto" w:sz="6" w:space="0"/>
            </w:tcBorders>
            <w:vAlign w:val="center"/>
          </w:tcPr>
          <w:p>
            <w:pPr>
              <w:spacing w:line="360" w:lineRule="atLeast"/>
              <w:jc w:val="center"/>
              <w:rPr>
                <w:rFonts w:ascii="宋体" w:hAnsi="宋体" w:eastAsia="宋体" w:cs="宋体"/>
                <w:sz w:val="24"/>
              </w:rPr>
            </w:pPr>
          </w:p>
        </w:tc>
        <w:tc>
          <w:tcPr>
            <w:tcW w:w="1808" w:type="dxa"/>
            <w:tcBorders>
              <w:top w:val="single" w:color="auto" w:sz="6" w:space="0"/>
              <w:left w:val="single" w:color="auto" w:sz="6" w:space="0"/>
              <w:bottom w:val="single" w:color="auto" w:sz="4" w:space="0"/>
              <w:right w:val="single" w:color="auto" w:sz="6" w:space="0"/>
            </w:tcBorders>
            <w:vAlign w:val="center"/>
          </w:tcPr>
          <w:p>
            <w:pPr>
              <w:spacing w:line="360" w:lineRule="atLeast"/>
              <w:jc w:val="center"/>
              <w:rPr>
                <w:rFonts w:ascii="宋体" w:hAnsi="宋体" w:eastAsia="宋体" w:cs="宋体"/>
                <w:sz w:val="24"/>
              </w:rPr>
            </w:pPr>
          </w:p>
        </w:tc>
        <w:tc>
          <w:tcPr>
            <w:tcW w:w="1659" w:type="dxa"/>
            <w:tcBorders>
              <w:top w:val="single" w:color="auto" w:sz="6" w:space="0"/>
              <w:left w:val="single" w:color="auto" w:sz="6" w:space="0"/>
              <w:bottom w:val="single" w:color="auto" w:sz="4" w:space="0"/>
              <w:right w:val="single" w:color="auto" w:sz="6" w:space="0"/>
            </w:tcBorders>
            <w:vAlign w:val="center"/>
          </w:tcPr>
          <w:p>
            <w:pPr>
              <w:spacing w:line="360" w:lineRule="atLeast"/>
              <w:jc w:val="center"/>
              <w:rPr>
                <w:rFonts w:ascii="宋体" w:hAnsi="宋体" w:eastAsia="宋体" w:cs="宋体"/>
                <w:sz w:val="24"/>
              </w:rPr>
            </w:pPr>
          </w:p>
        </w:tc>
        <w:tc>
          <w:tcPr>
            <w:tcW w:w="1459" w:type="dxa"/>
            <w:tcBorders>
              <w:top w:val="single" w:color="auto" w:sz="6" w:space="0"/>
              <w:left w:val="single" w:color="auto" w:sz="6" w:space="0"/>
              <w:bottom w:val="single" w:color="auto" w:sz="4" w:space="0"/>
              <w:right w:val="single" w:color="auto" w:sz="6" w:space="0"/>
            </w:tcBorders>
            <w:vAlign w:val="center"/>
          </w:tcPr>
          <w:p>
            <w:pPr>
              <w:spacing w:line="360" w:lineRule="atLeast"/>
              <w:jc w:val="center"/>
              <w:rPr>
                <w:rFonts w:ascii="宋体" w:hAnsi="宋体" w:eastAsia="宋体" w:cs="宋体"/>
                <w:sz w:val="24"/>
              </w:rPr>
            </w:pPr>
          </w:p>
        </w:tc>
        <w:tc>
          <w:tcPr>
            <w:tcW w:w="1864" w:type="dxa"/>
            <w:tcBorders>
              <w:top w:val="single" w:color="auto" w:sz="6" w:space="0"/>
              <w:left w:val="single" w:color="auto" w:sz="6" w:space="0"/>
              <w:bottom w:val="single" w:color="auto" w:sz="4" w:space="0"/>
              <w:right w:val="single" w:color="auto" w:sz="4" w:space="0"/>
            </w:tcBorders>
            <w:vAlign w:val="center"/>
          </w:tcPr>
          <w:p>
            <w:pPr>
              <w:spacing w:line="360" w:lineRule="atLeast"/>
              <w:jc w:val="center"/>
              <w:rPr>
                <w:rFonts w:ascii="宋体" w:hAnsi="宋体" w:eastAsia="宋体" w:cs="宋体"/>
                <w:sz w:val="24"/>
              </w:rPr>
            </w:pPr>
          </w:p>
        </w:tc>
        <w:tc>
          <w:tcPr>
            <w:tcW w:w="1744" w:type="dxa"/>
            <w:tcBorders>
              <w:top w:val="single" w:color="auto" w:sz="6"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s="宋体"/>
                <w:sz w:val="24"/>
              </w:rPr>
            </w:pPr>
          </w:p>
        </w:tc>
      </w:tr>
    </w:tbl>
    <w:p>
      <w:pPr>
        <w:spacing w:line="360" w:lineRule="atLeast"/>
        <w:ind w:firstLine="470" w:firstLineChars="196"/>
        <w:rPr>
          <w:rFonts w:ascii="宋体" w:hAnsi="宋体" w:eastAsia="宋体" w:cs="宋体"/>
          <w:sz w:val="24"/>
        </w:rPr>
      </w:pPr>
    </w:p>
    <w:p>
      <w:pPr>
        <w:spacing w:line="360" w:lineRule="atLeast"/>
        <w:ind w:firstLine="480" w:firstLineChars="200"/>
        <w:outlineLvl w:val="1"/>
        <w:rPr>
          <w:rFonts w:ascii="宋体" w:hAnsi="宋体" w:eastAsia="宋体" w:cs="宋体"/>
          <w:color w:val="C00000"/>
          <w:sz w:val="24"/>
        </w:rPr>
      </w:pPr>
      <w:r>
        <w:rPr>
          <w:rFonts w:hint="eastAsia" w:ascii="宋体" w:hAnsi="宋体" w:eastAsia="宋体" w:cs="宋体"/>
          <w:sz w:val="24"/>
        </w:rPr>
        <w:t>注：供应商（仅限于供应商自己实施的）提供资料详见评审办法中相应要求。</w:t>
      </w:r>
    </w:p>
    <w:p>
      <w:pPr>
        <w:adjustRightInd w:val="0"/>
        <w:snapToGrid w:val="0"/>
        <w:rPr>
          <w:rFonts w:ascii="宋体" w:hAnsi="宋体" w:eastAsia="宋体" w:cs="宋体"/>
          <w:sz w:val="24"/>
        </w:rPr>
      </w:pPr>
    </w:p>
    <w:p>
      <w:pPr>
        <w:tabs>
          <w:tab w:val="left" w:pos="1680"/>
        </w:tabs>
        <w:ind w:firstLine="480"/>
        <w:rPr>
          <w:rFonts w:ascii="宋体" w:hAnsi="宋体" w:eastAsia="宋体" w:cs="宋体"/>
          <w:sz w:val="24"/>
        </w:rPr>
      </w:pPr>
    </w:p>
    <w:p>
      <w:pPr>
        <w:spacing w:line="500" w:lineRule="exact"/>
        <w:rPr>
          <w:rFonts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（公章）</w:t>
      </w:r>
    </w:p>
    <w:p>
      <w:pPr>
        <w:spacing w:line="500" w:lineRule="exact"/>
        <w:rPr>
          <w:rFonts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500" w:lineRule="exact"/>
        <w:ind w:right="480"/>
        <w:rPr>
          <w:rFonts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r>
        <w:rPr>
          <w:rFonts w:hint="eastAsia"/>
        </w:rPr>
        <w:br w:type="page"/>
      </w:r>
    </w:p>
    <w:p>
      <w:pPr>
        <w:pStyle w:val="3"/>
        <w:spacing w:beforeLines="100" w:afterLines="150" w:line="360" w:lineRule="exact"/>
        <w:ind w:left="3840"/>
        <w:jc w:val="both"/>
        <w:rPr>
          <w:rFonts w:ascii="宋体" w:hAnsi="宋体" w:eastAsia="宋体" w:cs="宋体"/>
          <w:b/>
          <w:bCs/>
          <w:sz w:val="24"/>
          <w:szCs w:val="24"/>
        </w:rPr>
      </w:pPr>
      <w:r>
        <w:rPr>
          <w:rFonts w:hint="eastAsia" w:hAnsi="宋体" w:cs="宋体"/>
          <w:b/>
          <w:bCs/>
          <w:sz w:val="24"/>
          <w:szCs w:val="24"/>
        </w:rPr>
        <w:t>技术参数</w:t>
      </w:r>
      <w:r>
        <w:rPr>
          <w:rFonts w:hint="eastAsia" w:ascii="宋体" w:hAnsi="宋体" w:eastAsia="宋体" w:cs="宋体"/>
          <w:b/>
          <w:bCs/>
          <w:sz w:val="24"/>
          <w:szCs w:val="24"/>
        </w:rPr>
        <w:t>要求应答表</w:t>
      </w:r>
    </w:p>
    <w:p>
      <w:pPr>
        <w:pStyle w:val="11"/>
        <w:pBdr>
          <w:bottom w:val="none" w:color="auto" w:sz="0" w:space="0"/>
        </w:pBdr>
        <w:tabs>
          <w:tab w:val="clear" w:pos="4153"/>
          <w:tab w:val="clear" w:pos="8306"/>
        </w:tabs>
        <w:snapToGrid/>
        <w:jc w:val="both"/>
        <w:rPr>
          <w:rFonts w:ascii="宋体" w:hAnsi="宋体" w:eastAsia="宋体" w:cs="宋体"/>
          <w:sz w:val="24"/>
          <w:szCs w:val="24"/>
          <w:u w:val="single"/>
        </w:rPr>
      </w:pPr>
    </w:p>
    <w:tbl>
      <w:tblPr>
        <w:tblStyle w:val="14"/>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2990"/>
        <w:gridCol w:w="3840"/>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98"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序号</w:t>
            </w:r>
          </w:p>
        </w:tc>
        <w:tc>
          <w:tcPr>
            <w:tcW w:w="2990"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谈判文件要求</w:t>
            </w:r>
          </w:p>
        </w:tc>
        <w:tc>
          <w:tcPr>
            <w:tcW w:w="3840" w:type="dxa"/>
            <w:vAlign w:val="center"/>
          </w:tcPr>
          <w:p>
            <w:pPr>
              <w:jc w:val="center"/>
              <w:rPr>
                <w:rFonts w:ascii="宋体" w:hAnsi="宋体" w:eastAsia="宋体" w:cs="宋体"/>
                <w:color w:val="000000"/>
                <w:sz w:val="24"/>
              </w:rPr>
            </w:pPr>
            <w:r>
              <w:rPr>
                <w:rFonts w:hint="eastAsia" w:ascii="宋体" w:hAnsi="宋体" w:eastAsia="宋体" w:cs="宋体"/>
                <w:color w:val="000000"/>
                <w:sz w:val="24"/>
              </w:rPr>
              <w:t>响应文件响应</w:t>
            </w:r>
          </w:p>
        </w:tc>
        <w:tc>
          <w:tcPr>
            <w:tcW w:w="1666" w:type="dxa"/>
            <w:vAlign w:val="center"/>
          </w:tcPr>
          <w:p>
            <w:pPr>
              <w:jc w:val="center"/>
              <w:rPr>
                <w:rFonts w:ascii="宋体" w:hAnsi="宋体" w:eastAsia="宋体" w:cs="宋体"/>
                <w:color w:val="000000"/>
                <w:sz w:val="24"/>
              </w:rPr>
            </w:pPr>
            <w:r>
              <w:rPr>
                <w:rFonts w:hint="eastAsia" w:ascii="宋体" w:hAnsi="宋体" w:eastAsia="宋体" w:cs="宋体"/>
                <w:sz w:val="24"/>
              </w:rPr>
              <w:t>满足或偏离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998" w:type="dxa"/>
          </w:tcPr>
          <w:p>
            <w:pPr>
              <w:jc w:val="center"/>
              <w:rPr>
                <w:rFonts w:ascii="宋体" w:hAnsi="宋体" w:eastAsia="宋体" w:cs="宋体"/>
                <w:color w:val="000000"/>
                <w:sz w:val="24"/>
              </w:rPr>
            </w:pPr>
          </w:p>
        </w:tc>
        <w:tc>
          <w:tcPr>
            <w:tcW w:w="2990" w:type="dxa"/>
          </w:tcPr>
          <w:p>
            <w:pPr>
              <w:jc w:val="center"/>
              <w:rPr>
                <w:rFonts w:ascii="宋体" w:hAnsi="宋体" w:eastAsia="宋体" w:cs="宋体"/>
                <w:color w:val="000000"/>
                <w:sz w:val="24"/>
              </w:rPr>
            </w:pPr>
          </w:p>
        </w:tc>
        <w:tc>
          <w:tcPr>
            <w:tcW w:w="3840" w:type="dxa"/>
          </w:tcPr>
          <w:p>
            <w:pPr>
              <w:jc w:val="center"/>
              <w:rPr>
                <w:rFonts w:ascii="宋体" w:hAnsi="宋体" w:eastAsia="宋体" w:cs="宋体"/>
                <w:color w:val="000000"/>
                <w:sz w:val="24"/>
              </w:rPr>
            </w:pPr>
          </w:p>
        </w:tc>
        <w:tc>
          <w:tcPr>
            <w:tcW w:w="1666" w:type="dxa"/>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998" w:type="dxa"/>
          </w:tcPr>
          <w:p>
            <w:pPr>
              <w:jc w:val="center"/>
              <w:rPr>
                <w:rFonts w:ascii="宋体" w:hAnsi="宋体" w:eastAsia="宋体" w:cs="宋体"/>
                <w:color w:val="000000"/>
                <w:sz w:val="24"/>
              </w:rPr>
            </w:pPr>
          </w:p>
        </w:tc>
        <w:tc>
          <w:tcPr>
            <w:tcW w:w="2990" w:type="dxa"/>
          </w:tcPr>
          <w:p>
            <w:pPr>
              <w:jc w:val="center"/>
              <w:rPr>
                <w:rFonts w:ascii="宋体" w:hAnsi="宋体" w:eastAsia="宋体" w:cs="宋体"/>
                <w:color w:val="000000"/>
                <w:sz w:val="24"/>
              </w:rPr>
            </w:pPr>
          </w:p>
        </w:tc>
        <w:tc>
          <w:tcPr>
            <w:tcW w:w="3840" w:type="dxa"/>
          </w:tcPr>
          <w:p>
            <w:pPr>
              <w:jc w:val="center"/>
              <w:rPr>
                <w:rFonts w:ascii="宋体" w:hAnsi="宋体" w:eastAsia="宋体" w:cs="宋体"/>
                <w:color w:val="000000"/>
                <w:sz w:val="24"/>
              </w:rPr>
            </w:pPr>
          </w:p>
        </w:tc>
        <w:tc>
          <w:tcPr>
            <w:tcW w:w="1666" w:type="dxa"/>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998" w:type="dxa"/>
          </w:tcPr>
          <w:p>
            <w:pPr>
              <w:jc w:val="center"/>
              <w:rPr>
                <w:rFonts w:ascii="宋体" w:hAnsi="宋体" w:eastAsia="宋体" w:cs="宋体"/>
                <w:color w:val="000000"/>
                <w:sz w:val="24"/>
              </w:rPr>
            </w:pPr>
          </w:p>
        </w:tc>
        <w:tc>
          <w:tcPr>
            <w:tcW w:w="2990" w:type="dxa"/>
          </w:tcPr>
          <w:p>
            <w:pPr>
              <w:jc w:val="center"/>
              <w:rPr>
                <w:rFonts w:ascii="宋体" w:hAnsi="宋体" w:eastAsia="宋体" w:cs="宋体"/>
                <w:color w:val="000000"/>
                <w:sz w:val="24"/>
              </w:rPr>
            </w:pPr>
          </w:p>
        </w:tc>
        <w:tc>
          <w:tcPr>
            <w:tcW w:w="3840" w:type="dxa"/>
          </w:tcPr>
          <w:p>
            <w:pPr>
              <w:jc w:val="center"/>
              <w:rPr>
                <w:rFonts w:ascii="宋体" w:hAnsi="宋体" w:eastAsia="宋体" w:cs="宋体"/>
                <w:color w:val="000000"/>
                <w:sz w:val="24"/>
              </w:rPr>
            </w:pPr>
          </w:p>
        </w:tc>
        <w:tc>
          <w:tcPr>
            <w:tcW w:w="1666" w:type="dxa"/>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998" w:type="dxa"/>
          </w:tcPr>
          <w:p>
            <w:pPr>
              <w:jc w:val="center"/>
              <w:rPr>
                <w:rFonts w:ascii="宋体" w:hAnsi="宋体" w:eastAsia="宋体" w:cs="宋体"/>
                <w:color w:val="000000"/>
                <w:sz w:val="24"/>
              </w:rPr>
            </w:pPr>
          </w:p>
        </w:tc>
        <w:tc>
          <w:tcPr>
            <w:tcW w:w="2990" w:type="dxa"/>
          </w:tcPr>
          <w:p>
            <w:pPr>
              <w:jc w:val="center"/>
              <w:rPr>
                <w:rFonts w:ascii="宋体" w:hAnsi="宋体" w:eastAsia="宋体" w:cs="宋体"/>
                <w:color w:val="000000"/>
                <w:sz w:val="24"/>
              </w:rPr>
            </w:pPr>
          </w:p>
        </w:tc>
        <w:tc>
          <w:tcPr>
            <w:tcW w:w="3840" w:type="dxa"/>
          </w:tcPr>
          <w:p>
            <w:pPr>
              <w:jc w:val="center"/>
              <w:rPr>
                <w:rFonts w:ascii="宋体" w:hAnsi="宋体" w:eastAsia="宋体" w:cs="宋体"/>
                <w:color w:val="000000"/>
                <w:sz w:val="24"/>
              </w:rPr>
            </w:pPr>
          </w:p>
        </w:tc>
        <w:tc>
          <w:tcPr>
            <w:tcW w:w="1666" w:type="dxa"/>
          </w:tcPr>
          <w:p>
            <w:pPr>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998" w:type="dxa"/>
          </w:tcPr>
          <w:p>
            <w:pPr>
              <w:jc w:val="center"/>
              <w:rPr>
                <w:rFonts w:ascii="宋体" w:hAnsi="宋体" w:eastAsia="宋体" w:cs="宋体"/>
                <w:color w:val="000000"/>
                <w:sz w:val="24"/>
              </w:rPr>
            </w:pPr>
          </w:p>
        </w:tc>
        <w:tc>
          <w:tcPr>
            <w:tcW w:w="2990" w:type="dxa"/>
          </w:tcPr>
          <w:p>
            <w:pPr>
              <w:jc w:val="center"/>
              <w:rPr>
                <w:rFonts w:ascii="宋体" w:hAnsi="宋体" w:eastAsia="宋体" w:cs="宋体"/>
                <w:color w:val="000000"/>
                <w:sz w:val="24"/>
              </w:rPr>
            </w:pPr>
          </w:p>
        </w:tc>
        <w:tc>
          <w:tcPr>
            <w:tcW w:w="3840" w:type="dxa"/>
          </w:tcPr>
          <w:p>
            <w:pPr>
              <w:jc w:val="center"/>
              <w:rPr>
                <w:rFonts w:ascii="宋体" w:hAnsi="宋体" w:eastAsia="宋体" w:cs="宋体"/>
                <w:color w:val="000000"/>
                <w:sz w:val="24"/>
              </w:rPr>
            </w:pPr>
          </w:p>
        </w:tc>
        <w:tc>
          <w:tcPr>
            <w:tcW w:w="1666" w:type="dxa"/>
          </w:tcPr>
          <w:p>
            <w:pPr>
              <w:jc w:val="center"/>
              <w:rPr>
                <w:rFonts w:ascii="宋体" w:hAnsi="宋体" w:eastAsia="宋体" w:cs="宋体"/>
                <w:color w:val="000000"/>
                <w:sz w:val="24"/>
              </w:rPr>
            </w:pPr>
          </w:p>
        </w:tc>
      </w:tr>
    </w:tbl>
    <w:p>
      <w:pPr>
        <w:ind w:firstLine="482" w:firstLineChars="200"/>
        <w:rPr>
          <w:rFonts w:ascii="宋体" w:hAnsi="宋体" w:eastAsia="宋体" w:cs="宋体"/>
          <w:b/>
          <w:color w:val="000000"/>
          <w:sz w:val="24"/>
        </w:rPr>
      </w:pPr>
    </w:p>
    <w:p>
      <w:pPr>
        <w:spacing w:line="360" w:lineRule="auto"/>
        <w:ind w:firstLine="480" w:firstLineChars="200"/>
        <w:rPr>
          <w:rFonts w:hAnsi="宋体" w:cs="宋体"/>
          <w:sz w:val="24"/>
        </w:rPr>
      </w:pPr>
      <w:r>
        <w:rPr>
          <w:rFonts w:hint="eastAsia" w:ascii="宋体" w:hAnsi="宋体" w:eastAsia="宋体" w:cs="宋体"/>
          <w:sz w:val="24"/>
        </w:rPr>
        <w:t>声明：</w:t>
      </w:r>
      <w:r>
        <w:rPr>
          <w:rFonts w:hint="eastAsia" w:hAnsi="宋体" w:cs="宋体"/>
          <w:sz w:val="24"/>
        </w:rPr>
        <w:t>1.供应商必须把采购文件</w:t>
      </w:r>
      <w:r>
        <w:rPr>
          <w:rFonts w:hint="eastAsia" w:hAnsi="宋体" w:cs="宋体"/>
          <w:b/>
          <w:bCs/>
          <w:sz w:val="24"/>
        </w:rPr>
        <w:t>“</w:t>
      </w:r>
      <w:r>
        <w:rPr>
          <w:rFonts w:hint="eastAsia" w:ascii="宋体" w:hAnsi="宋体" w:eastAsia="宋体" w:cs="宋体"/>
          <w:b/>
          <w:sz w:val="24"/>
          <w:szCs w:val="22"/>
        </w:rPr>
        <w:t>采购清单</w:t>
      </w:r>
      <w:r>
        <w:rPr>
          <w:rFonts w:hint="eastAsia" w:cs="宋体"/>
          <w:b/>
          <w:sz w:val="24"/>
          <w:szCs w:val="22"/>
        </w:rPr>
        <w:t>及技术参数要求</w:t>
      </w:r>
      <w:r>
        <w:rPr>
          <w:rFonts w:hint="eastAsia" w:hAnsi="宋体" w:cs="宋体"/>
          <w:b/>
          <w:bCs/>
          <w:sz w:val="24"/>
        </w:rPr>
        <w:t>”</w:t>
      </w:r>
      <w:r>
        <w:rPr>
          <w:rFonts w:hint="eastAsia" w:hAnsi="宋体" w:cs="宋体"/>
          <w:sz w:val="24"/>
        </w:rPr>
        <w:t>全部列入此表。</w:t>
      </w:r>
    </w:p>
    <w:p>
      <w:pPr>
        <w:pStyle w:val="6"/>
        <w:ind w:firstLine="1200" w:firstLineChars="500"/>
        <w:rPr>
          <w:rFonts w:ascii="宋体" w:hAnsi="宋体" w:cs="宋体"/>
          <w:sz w:val="24"/>
        </w:rPr>
      </w:pPr>
      <w:r>
        <w:rPr>
          <w:rFonts w:hint="eastAsia" w:cs="宋体"/>
          <w:sz w:val="24"/>
        </w:rPr>
        <w:t>2.</w:t>
      </w:r>
      <w:r>
        <w:rPr>
          <w:rFonts w:hint="eastAsia" w:ascii="宋体" w:hAnsi="宋体" w:cs="宋体"/>
          <w:sz w:val="24"/>
        </w:rPr>
        <w:t>按照采购项目</w:t>
      </w:r>
      <w:r>
        <w:rPr>
          <w:rFonts w:hint="eastAsia" w:cs="宋体"/>
          <w:sz w:val="24"/>
        </w:rPr>
        <w:t>技术</w:t>
      </w:r>
      <w:r>
        <w:rPr>
          <w:rFonts w:hint="eastAsia" w:ascii="宋体" w:hAnsi="宋体" w:cs="宋体"/>
          <w:sz w:val="24"/>
        </w:rPr>
        <w:t>要求的顺序逐条填写</w:t>
      </w:r>
      <w:r>
        <w:rPr>
          <w:rFonts w:hint="eastAsia" w:cs="宋体"/>
          <w:sz w:val="24"/>
        </w:rPr>
        <w:t>。</w:t>
      </w:r>
    </w:p>
    <w:p>
      <w:pPr>
        <w:ind w:firstLine="1200" w:firstLineChars="500"/>
        <w:rPr>
          <w:rFonts w:ascii="宋体" w:hAnsi="宋体" w:eastAsia="宋体" w:cs="宋体"/>
          <w:sz w:val="24"/>
        </w:rPr>
      </w:pPr>
      <w:r>
        <w:rPr>
          <w:rFonts w:hint="eastAsia" w:hAnsi="宋体" w:cs="宋体"/>
          <w:sz w:val="24"/>
        </w:rPr>
        <w:t>3.</w:t>
      </w:r>
      <w:r>
        <w:rPr>
          <w:rFonts w:hint="eastAsia" w:ascii="宋体" w:hAnsi="宋体" w:eastAsia="宋体" w:cs="宋体"/>
          <w:sz w:val="24"/>
        </w:rPr>
        <w:t>供应商必须据实填写，不得虚假填写，否则将取消其谈判或成交资格</w:t>
      </w:r>
      <w:r>
        <w:rPr>
          <w:rFonts w:hint="eastAsia" w:hAnsi="宋体" w:cs="宋体"/>
          <w:sz w:val="24"/>
        </w:rPr>
        <w:t>。</w:t>
      </w:r>
    </w:p>
    <w:p>
      <w:pPr>
        <w:pStyle w:val="6"/>
        <w:rPr>
          <w:rFonts w:ascii="宋体" w:hAnsi="宋体" w:cs="宋体"/>
          <w:color w:val="000000"/>
          <w:sz w:val="24"/>
        </w:rPr>
      </w:pPr>
    </w:p>
    <w:p/>
    <w:p>
      <w:pPr>
        <w:spacing w:line="500" w:lineRule="exact"/>
        <w:rPr>
          <w:rFonts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（公章）</w:t>
      </w:r>
    </w:p>
    <w:p>
      <w:pPr>
        <w:spacing w:line="500" w:lineRule="exact"/>
        <w:rPr>
          <w:rFonts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500" w:lineRule="exact"/>
        <w:ind w:right="480"/>
        <w:rPr>
          <w:rFonts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2"/>
      </w:pPr>
    </w:p>
    <w:sectPr>
      <w:footerReference r:id="rId3"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3</w:t>
    </w:r>
    <w:r>
      <w:fldChar w:fldCharType="end"/>
    </w:r>
  </w:p>
  <w:p>
    <w:pPr>
      <w:pStyle w:val="1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6164A"/>
    <w:multiLevelType w:val="singleLevel"/>
    <w:tmpl w:val="17D6164A"/>
    <w:lvl w:ilvl="0" w:tentative="0">
      <w:start w:val="6"/>
      <w:numFmt w:val="chineseCounting"/>
      <w:suff w:val="nothing"/>
      <w:lvlText w:val="%1、"/>
      <w:lvlJc w:val="left"/>
      <w:rPr>
        <w:rFonts w:hint="eastAsia"/>
      </w:rPr>
    </w:lvl>
  </w:abstractNum>
  <w:abstractNum w:abstractNumId="1">
    <w:nsid w:val="588C3EF9"/>
    <w:multiLevelType w:val="singleLevel"/>
    <w:tmpl w:val="588C3EF9"/>
    <w:lvl w:ilvl="0" w:tentative="0">
      <w:start w:val="5"/>
      <w:numFmt w:val="chineseCounting"/>
      <w:suff w:val="nothing"/>
      <w:lvlText w:val="%1、"/>
      <w:lvlJc w:val="left"/>
    </w:lvl>
  </w:abstractNum>
  <w:abstractNum w:abstractNumId="2">
    <w:nsid w:val="6CFE9B4B"/>
    <w:multiLevelType w:val="singleLevel"/>
    <w:tmpl w:val="6CFE9B4B"/>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C1C5B"/>
    <w:rsid w:val="00047264"/>
    <w:rsid w:val="00153049"/>
    <w:rsid w:val="00206E10"/>
    <w:rsid w:val="0026695D"/>
    <w:rsid w:val="003F6EB5"/>
    <w:rsid w:val="00654D0D"/>
    <w:rsid w:val="00681EDA"/>
    <w:rsid w:val="006A2479"/>
    <w:rsid w:val="007A73AD"/>
    <w:rsid w:val="009D228E"/>
    <w:rsid w:val="00AA5E84"/>
    <w:rsid w:val="00AD5A81"/>
    <w:rsid w:val="00C83F0C"/>
    <w:rsid w:val="00D01D06"/>
    <w:rsid w:val="00D2795E"/>
    <w:rsid w:val="00DE443E"/>
    <w:rsid w:val="00E6790A"/>
    <w:rsid w:val="00F413A9"/>
    <w:rsid w:val="00FE10D0"/>
    <w:rsid w:val="011E4214"/>
    <w:rsid w:val="022D4CAD"/>
    <w:rsid w:val="026C5D26"/>
    <w:rsid w:val="031C557C"/>
    <w:rsid w:val="041A2098"/>
    <w:rsid w:val="05615015"/>
    <w:rsid w:val="057C3F24"/>
    <w:rsid w:val="05B253F0"/>
    <w:rsid w:val="06411517"/>
    <w:rsid w:val="071B445A"/>
    <w:rsid w:val="080A1839"/>
    <w:rsid w:val="08514A4D"/>
    <w:rsid w:val="08995EEA"/>
    <w:rsid w:val="09332CD2"/>
    <w:rsid w:val="099074D1"/>
    <w:rsid w:val="099778FE"/>
    <w:rsid w:val="0AAA35C6"/>
    <w:rsid w:val="0AB6299A"/>
    <w:rsid w:val="0ACA5E2A"/>
    <w:rsid w:val="0B307680"/>
    <w:rsid w:val="0BB0639D"/>
    <w:rsid w:val="0BC855D0"/>
    <w:rsid w:val="0BDB5FE7"/>
    <w:rsid w:val="0CA8162D"/>
    <w:rsid w:val="0D17618C"/>
    <w:rsid w:val="0E5777CE"/>
    <w:rsid w:val="0ED4045E"/>
    <w:rsid w:val="0F9C1C5B"/>
    <w:rsid w:val="10115132"/>
    <w:rsid w:val="105F2D74"/>
    <w:rsid w:val="110D42FF"/>
    <w:rsid w:val="11A537AF"/>
    <w:rsid w:val="11CB7E51"/>
    <w:rsid w:val="125C296C"/>
    <w:rsid w:val="12A32349"/>
    <w:rsid w:val="154F333F"/>
    <w:rsid w:val="159C27D1"/>
    <w:rsid w:val="15FB249C"/>
    <w:rsid w:val="165F2448"/>
    <w:rsid w:val="167F4E7B"/>
    <w:rsid w:val="169958EA"/>
    <w:rsid w:val="17A70990"/>
    <w:rsid w:val="17BA0860"/>
    <w:rsid w:val="185905CB"/>
    <w:rsid w:val="189035C2"/>
    <w:rsid w:val="18FB0294"/>
    <w:rsid w:val="19302015"/>
    <w:rsid w:val="19995132"/>
    <w:rsid w:val="1A715AA1"/>
    <w:rsid w:val="1A900194"/>
    <w:rsid w:val="1B0E09A3"/>
    <w:rsid w:val="1C035868"/>
    <w:rsid w:val="1C6F302D"/>
    <w:rsid w:val="1C9978FC"/>
    <w:rsid w:val="1CBC30E2"/>
    <w:rsid w:val="1CD1160A"/>
    <w:rsid w:val="1D8131AA"/>
    <w:rsid w:val="1D8A447C"/>
    <w:rsid w:val="1DEF07E8"/>
    <w:rsid w:val="1E903BAB"/>
    <w:rsid w:val="1F081CFD"/>
    <w:rsid w:val="1FD07F75"/>
    <w:rsid w:val="20646707"/>
    <w:rsid w:val="21096C63"/>
    <w:rsid w:val="21F7523D"/>
    <w:rsid w:val="21FB0B4F"/>
    <w:rsid w:val="22836D31"/>
    <w:rsid w:val="229939FD"/>
    <w:rsid w:val="23181284"/>
    <w:rsid w:val="23745237"/>
    <w:rsid w:val="24610BAB"/>
    <w:rsid w:val="256F4AC3"/>
    <w:rsid w:val="26445FDF"/>
    <w:rsid w:val="2674499C"/>
    <w:rsid w:val="268362C1"/>
    <w:rsid w:val="269A6E8A"/>
    <w:rsid w:val="26F6659B"/>
    <w:rsid w:val="26FF4AF4"/>
    <w:rsid w:val="28312133"/>
    <w:rsid w:val="29132DF1"/>
    <w:rsid w:val="296E60E8"/>
    <w:rsid w:val="29D03548"/>
    <w:rsid w:val="29D77F03"/>
    <w:rsid w:val="2A613F72"/>
    <w:rsid w:val="2B755EEC"/>
    <w:rsid w:val="2C57577B"/>
    <w:rsid w:val="2C995F10"/>
    <w:rsid w:val="2E0F353A"/>
    <w:rsid w:val="2ED06796"/>
    <w:rsid w:val="2FB45D2D"/>
    <w:rsid w:val="308B7723"/>
    <w:rsid w:val="30FE474C"/>
    <w:rsid w:val="31234793"/>
    <w:rsid w:val="32FC4C33"/>
    <w:rsid w:val="33A00989"/>
    <w:rsid w:val="33A93D6D"/>
    <w:rsid w:val="342F4AE8"/>
    <w:rsid w:val="344A4DF6"/>
    <w:rsid w:val="34770BE3"/>
    <w:rsid w:val="35975D8E"/>
    <w:rsid w:val="35F16BD1"/>
    <w:rsid w:val="364F1851"/>
    <w:rsid w:val="36BA223A"/>
    <w:rsid w:val="37375A0F"/>
    <w:rsid w:val="38401269"/>
    <w:rsid w:val="399C13EB"/>
    <w:rsid w:val="3A840617"/>
    <w:rsid w:val="3A915249"/>
    <w:rsid w:val="3D0E507B"/>
    <w:rsid w:val="3E290AA3"/>
    <w:rsid w:val="3EBA473B"/>
    <w:rsid w:val="3F8840E8"/>
    <w:rsid w:val="401A5AE4"/>
    <w:rsid w:val="40D03718"/>
    <w:rsid w:val="41ED6CA1"/>
    <w:rsid w:val="42387D35"/>
    <w:rsid w:val="432A3AEC"/>
    <w:rsid w:val="43317379"/>
    <w:rsid w:val="433E786C"/>
    <w:rsid w:val="447F38ED"/>
    <w:rsid w:val="448708C4"/>
    <w:rsid w:val="44FD2844"/>
    <w:rsid w:val="45A51746"/>
    <w:rsid w:val="462E37BD"/>
    <w:rsid w:val="46500108"/>
    <w:rsid w:val="476C5BB5"/>
    <w:rsid w:val="485D27C2"/>
    <w:rsid w:val="496C222D"/>
    <w:rsid w:val="4A155B17"/>
    <w:rsid w:val="4A174A4A"/>
    <w:rsid w:val="4AD717E9"/>
    <w:rsid w:val="4AEB19DC"/>
    <w:rsid w:val="4C940CDB"/>
    <w:rsid w:val="4CEE6BA4"/>
    <w:rsid w:val="4E083791"/>
    <w:rsid w:val="4ECD63FE"/>
    <w:rsid w:val="50213DF4"/>
    <w:rsid w:val="51655AD7"/>
    <w:rsid w:val="51E137DD"/>
    <w:rsid w:val="53603003"/>
    <w:rsid w:val="53C90D44"/>
    <w:rsid w:val="54332825"/>
    <w:rsid w:val="54FF149B"/>
    <w:rsid w:val="55435F96"/>
    <w:rsid w:val="55824C93"/>
    <w:rsid w:val="55B151A3"/>
    <w:rsid w:val="56555C54"/>
    <w:rsid w:val="56B7258A"/>
    <w:rsid w:val="56EC35B8"/>
    <w:rsid w:val="57DD5D36"/>
    <w:rsid w:val="5883717B"/>
    <w:rsid w:val="598A50F2"/>
    <w:rsid w:val="59E70D9A"/>
    <w:rsid w:val="5B0B4476"/>
    <w:rsid w:val="5BCB5BEE"/>
    <w:rsid w:val="5C411944"/>
    <w:rsid w:val="5D153410"/>
    <w:rsid w:val="5D473D5C"/>
    <w:rsid w:val="5D6C4F4D"/>
    <w:rsid w:val="5DBB49A1"/>
    <w:rsid w:val="5DED3A96"/>
    <w:rsid w:val="5E2F22B0"/>
    <w:rsid w:val="5E760DC1"/>
    <w:rsid w:val="5FE9074E"/>
    <w:rsid w:val="6028238D"/>
    <w:rsid w:val="60601C77"/>
    <w:rsid w:val="60711440"/>
    <w:rsid w:val="607C127C"/>
    <w:rsid w:val="60A52127"/>
    <w:rsid w:val="60CA4511"/>
    <w:rsid w:val="614B3681"/>
    <w:rsid w:val="61646B11"/>
    <w:rsid w:val="62711633"/>
    <w:rsid w:val="62C22688"/>
    <w:rsid w:val="62E42E6D"/>
    <w:rsid w:val="641F7942"/>
    <w:rsid w:val="655E4374"/>
    <w:rsid w:val="65DC61D3"/>
    <w:rsid w:val="66D574E5"/>
    <w:rsid w:val="66E30C0F"/>
    <w:rsid w:val="66F74AAE"/>
    <w:rsid w:val="671F5969"/>
    <w:rsid w:val="681C1E65"/>
    <w:rsid w:val="68866BDD"/>
    <w:rsid w:val="690E11AD"/>
    <w:rsid w:val="6A4D269B"/>
    <w:rsid w:val="6A844B94"/>
    <w:rsid w:val="6B246517"/>
    <w:rsid w:val="6B633598"/>
    <w:rsid w:val="6BDE162C"/>
    <w:rsid w:val="6C6475AA"/>
    <w:rsid w:val="6C78561F"/>
    <w:rsid w:val="6D415D29"/>
    <w:rsid w:val="6DA97366"/>
    <w:rsid w:val="6F163CD9"/>
    <w:rsid w:val="6FCE3AB2"/>
    <w:rsid w:val="6FCF1D41"/>
    <w:rsid w:val="70D61E96"/>
    <w:rsid w:val="744B101B"/>
    <w:rsid w:val="74951717"/>
    <w:rsid w:val="752E4183"/>
    <w:rsid w:val="75AA437D"/>
    <w:rsid w:val="76201CE3"/>
    <w:rsid w:val="76213EB1"/>
    <w:rsid w:val="7649770A"/>
    <w:rsid w:val="77302C74"/>
    <w:rsid w:val="77D25D2E"/>
    <w:rsid w:val="77E125AE"/>
    <w:rsid w:val="78830CED"/>
    <w:rsid w:val="789F3C73"/>
    <w:rsid w:val="78B355FF"/>
    <w:rsid w:val="78B92BF5"/>
    <w:rsid w:val="7923522C"/>
    <w:rsid w:val="7A356598"/>
    <w:rsid w:val="7AB931D5"/>
    <w:rsid w:val="7AC8208F"/>
    <w:rsid w:val="7B205780"/>
    <w:rsid w:val="7B8C62D2"/>
    <w:rsid w:val="7DB54128"/>
    <w:rsid w:val="7EF00A5C"/>
    <w:rsid w:val="7F9D307A"/>
    <w:rsid w:val="7FF12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20" w:after="120"/>
      <w:jc w:val="center"/>
      <w:outlineLvl w:val="0"/>
    </w:pPr>
    <w:rPr>
      <w:kern w:val="44"/>
      <w:sz w:val="44"/>
      <w:szCs w:val="44"/>
    </w:rPr>
  </w:style>
  <w:style w:type="paragraph" w:styleId="4">
    <w:name w:val="heading 2"/>
    <w:basedOn w:val="1"/>
    <w:next w:val="1"/>
    <w:unhideWhenUsed/>
    <w:qFormat/>
    <w:uiPriority w:val="0"/>
    <w:pPr>
      <w:keepNext/>
      <w:keepLines/>
      <w:spacing w:before="260" w:after="260" w:line="415"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styleId="5">
    <w:name w:val="Normal Indent"/>
    <w:basedOn w:val="1"/>
    <w:qFormat/>
    <w:uiPriority w:val="0"/>
    <w:pPr>
      <w:ind w:firstLine="200" w:firstLineChars="200"/>
    </w:pPr>
  </w:style>
  <w:style w:type="paragraph" w:styleId="6">
    <w:name w:val="Body Text"/>
    <w:basedOn w:val="1"/>
    <w:next w:val="1"/>
    <w:qFormat/>
    <w:uiPriority w:val="0"/>
    <w:pPr>
      <w:spacing w:after="120"/>
    </w:pPr>
    <w:rPr>
      <w:rFonts w:ascii="Calibri" w:hAnsi="Calibri" w:eastAsia="宋体" w:cs="Calibri"/>
    </w:rPr>
  </w:style>
  <w:style w:type="paragraph" w:styleId="7">
    <w:name w:val="Body Text Indent"/>
    <w:basedOn w:val="1"/>
    <w:qFormat/>
    <w:uiPriority w:val="0"/>
    <w:pPr>
      <w:ind w:firstLine="630"/>
    </w:pPr>
    <w:rPr>
      <w:rFonts w:ascii="Calibri" w:hAnsi="Calibri" w:eastAsia="宋体" w:cs="Calibri"/>
      <w:sz w:val="32"/>
    </w:rPr>
  </w:style>
  <w:style w:type="paragraph" w:styleId="8">
    <w:name w:val="Plain Text"/>
    <w:basedOn w:val="1"/>
    <w:qFormat/>
    <w:uiPriority w:val="0"/>
    <w:rPr>
      <w:rFonts w:ascii="宋体" w:hAnsi="Courier New" w:eastAsia="宋体" w:cs="Courier New"/>
      <w:szCs w:val="21"/>
    </w:rPr>
  </w:style>
  <w:style w:type="paragraph" w:styleId="9">
    <w:name w:val="Body Text Indent 2"/>
    <w:basedOn w:val="1"/>
    <w:qFormat/>
    <w:uiPriority w:val="0"/>
    <w:pPr>
      <w:ind w:firstLine="630"/>
    </w:pPr>
    <w:rPr>
      <w:rFonts w:ascii="Calibri" w:hAnsi="Calibri" w:eastAsia="宋体" w:cs="Calibri"/>
      <w:sz w:val="32"/>
    </w:rPr>
  </w:style>
  <w:style w:type="paragraph" w:styleId="10">
    <w:name w:val="footer"/>
    <w:basedOn w:val="1"/>
    <w:link w:val="18"/>
    <w:qFormat/>
    <w:uiPriority w:val="0"/>
    <w:pPr>
      <w:tabs>
        <w:tab w:val="center" w:pos="4153"/>
        <w:tab w:val="right" w:pos="8306"/>
      </w:tabs>
      <w:snapToGrid w:val="0"/>
      <w:jc w:val="left"/>
    </w:pPr>
    <w:rPr>
      <w:sz w:val="18"/>
      <w:szCs w:val="18"/>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qFormat/>
    <w:uiPriority w:val="0"/>
    <w:pPr>
      <w:jc w:val="center"/>
    </w:pPr>
    <w:rPr>
      <w:rFonts w:ascii="Times New Roman"/>
      <w:b/>
      <w:sz w:val="24"/>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basedOn w:val="16"/>
    <w:link w:val="11"/>
    <w:qFormat/>
    <w:uiPriority w:val="0"/>
    <w:rPr>
      <w:rFonts w:asciiTheme="minorHAnsi" w:hAnsiTheme="minorHAnsi" w:eastAsiaTheme="minorEastAsia" w:cstheme="minorBidi"/>
      <w:kern w:val="2"/>
      <w:sz w:val="18"/>
      <w:szCs w:val="18"/>
    </w:rPr>
  </w:style>
  <w:style w:type="character" w:customStyle="1" w:styleId="18">
    <w:name w:val="页脚 Char"/>
    <w:basedOn w:val="16"/>
    <w:link w:val="10"/>
    <w:qFormat/>
    <w:uiPriority w:val="0"/>
    <w:rPr>
      <w:rFonts w:asciiTheme="minorHAnsi" w:hAnsiTheme="minorHAnsi" w:eastAsiaTheme="minorEastAsia" w:cstheme="minorBidi"/>
      <w:kern w:val="2"/>
      <w:sz w:val="18"/>
      <w:szCs w:val="18"/>
    </w:rPr>
  </w:style>
  <w:style w:type="paragraph" w:customStyle="1" w:styleId="19">
    <w:name w:val="样式 首行缩进:  2 字符"/>
    <w:basedOn w:val="1"/>
    <w:qFormat/>
    <w:uiPriority w:val="0"/>
    <w:pPr>
      <w:spacing w:line="400" w:lineRule="exact"/>
      <w:ind w:firstLine="200" w:firstLineChars="200"/>
    </w:pPr>
    <w:rPr>
      <w:rFonts w:ascii="Calibri" w:hAnsi="Calibri" w:eastAsia="宋体" w:cs="宋体"/>
      <w:sz w:val="24"/>
    </w:rPr>
  </w:style>
  <w:style w:type="character" w:customStyle="1" w:styleId="20">
    <w:name w:val="font71"/>
    <w:basedOn w:val="16"/>
    <w:qFormat/>
    <w:uiPriority w:val="0"/>
    <w:rPr>
      <w:rFonts w:hint="eastAsia" w:ascii="宋体" w:hAnsi="宋体" w:eastAsia="宋体" w:cs="宋体"/>
      <w:color w:val="000000"/>
      <w:sz w:val="20"/>
      <w:szCs w:val="20"/>
      <w:u w:val="none"/>
    </w:rPr>
  </w:style>
  <w:style w:type="character" w:customStyle="1" w:styleId="21">
    <w:name w:val="font31"/>
    <w:basedOn w:val="16"/>
    <w:qFormat/>
    <w:uiPriority w:val="0"/>
    <w:rPr>
      <w:rFonts w:hint="eastAsia" w:ascii="宋体" w:hAnsi="宋体" w:eastAsia="宋体" w:cs="宋体"/>
      <w:color w:val="000000"/>
      <w:sz w:val="20"/>
      <w:szCs w:val="20"/>
      <w:u w:val="none"/>
    </w:rPr>
  </w:style>
  <w:style w:type="character" w:customStyle="1" w:styleId="22">
    <w:name w:val="font61"/>
    <w:basedOn w:val="16"/>
    <w:qFormat/>
    <w:uiPriority w:val="0"/>
    <w:rPr>
      <w:rFonts w:ascii="宋体" w:hAnsi="宋体" w:eastAsia="宋体" w:cs="宋体"/>
      <w:color w:val="000000"/>
      <w:sz w:val="20"/>
      <w:szCs w:val="20"/>
      <w:u w:val="none"/>
    </w:rPr>
  </w:style>
  <w:style w:type="character" w:customStyle="1" w:styleId="23">
    <w:name w:val="font21"/>
    <w:basedOn w:val="16"/>
    <w:qFormat/>
    <w:uiPriority w:val="0"/>
    <w:rPr>
      <w:rFonts w:hint="eastAsia" w:ascii="宋体" w:hAnsi="宋体" w:eastAsia="宋体" w:cs="宋体"/>
      <w:color w:val="000000"/>
      <w:sz w:val="20"/>
      <w:szCs w:val="20"/>
      <w:u w:val="none"/>
    </w:r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5">
    <w:name w:val="font81"/>
    <w:basedOn w:val="16"/>
    <w:qFormat/>
    <w:uiPriority w:val="0"/>
    <w:rPr>
      <w:rFonts w:ascii="宋体" w:hAnsi="宋体" w:eastAsia="宋体" w:cs="宋体"/>
      <w:color w:val="000000"/>
      <w:sz w:val="20"/>
      <w:szCs w:val="20"/>
      <w:u w:val="none"/>
    </w:rPr>
  </w:style>
  <w:style w:type="character" w:customStyle="1" w:styleId="26">
    <w:name w:val="font4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1330</Words>
  <Characters>7583</Characters>
  <Lines>63</Lines>
  <Paragraphs>17</Paragraphs>
  <TotalTime>2</TotalTime>
  <ScaleCrop>false</ScaleCrop>
  <LinksUpToDate>false</LinksUpToDate>
  <CharactersWithSpaces>8896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2020-05-06T07:47:00Z</dcterms:created>
  <dc:creator>Administrator</dc:creator>
  <cp:lastModifiedBy>Q xl</cp:lastModifiedBy>
  <dcterms:modified xsi:type="dcterms:W3CDTF">2021-11-25T02:50:35Z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9649EC19FE6646CB80E0AD80A0F56EAB</vt:lpwstr>
  </property>
</Properties>
</file>